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B5AA" w14:textId="77777777" w:rsidR="00F10CB2" w:rsidRDefault="00F10CB2" w:rsidP="00F10CB2"/>
    <w:p w14:paraId="4BBA5067" w14:textId="3243B404" w:rsidR="0042728B" w:rsidRPr="00656126" w:rsidRDefault="006D2304" w:rsidP="0042728B">
      <w:pPr>
        <w:pStyle w:val="Title"/>
      </w:pPr>
      <w:r>
        <w:t>Vaccination</w:t>
      </w:r>
      <w:r w:rsidR="0042728B" w:rsidRPr="00656126">
        <w:t xml:space="preserve"> Policy</w:t>
      </w:r>
    </w:p>
    <w:p w14:paraId="41ABD297" w14:textId="193D93DA" w:rsidR="002B0E19" w:rsidRDefault="00293BFE" w:rsidP="001E1092">
      <w:pPr>
        <w:jc w:val="center"/>
        <w:rPr>
          <w:i/>
          <w:iCs/>
          <w:color w:val="595959" w:themeColor="text1" w:themeTint="A6"/>
        </w:rPr>
      </w:pPr>
      <w:r w:rsidRPr="001E1092">
        <w:rPr>
          <w:i/>
          <w:iCs/>
          <w:color w:val="595959" w:themeColor="text1" w:themeTint="A6"/>
        </w:rPr>
        <w:t xml:space="preserve">Last updated </w:t>
      </w:r>
      <w:r w:rsidR="00C11571">
        <w:rPr>
          <w:i/>
          <w:iCs/>
          <w:color w:val="595959" w:themeColor="text1" w:themeTint="A6"/>
        </w:rPr>
        <w:t>December</w:t>
      </w:r>
      <w:r w:rsidR="004B4E8A">
        <w:rPr>
          <w:i/>
          <w:iCs/>
          <w:color w:val="595959" w:themeColor="text1" w:themeTint="A6"/>
        </w:rPr>
        <w:t xml:space="preserve"> </w:t>
      </w:r>
      <w:r w:rsidR="000117D6">
        <w:rPr>
          <w:i/>
          <w:iCs/>
          <w:color w:val="595959" w:themeColor="text1" w:themeTint="A6"/>
        </w:rPr>
        <w:t>20</w:t>
      </w:r>
      <w:r w:rsidR="00A65E58">
        <w:rPr>
          <w:i/>
          <w:iCs/>
          <w:color w:val="595959" w:themeColor="text1" w:themeTint="A6"/>
        </w:rPr>
        <w:t>21</w:t>
      </w:r>
    </w:p>
    <w:p w14:paraId="39C0D914" w14:textId="77777777" w:rsidR="00293BFE" w:rsidRPr="001D75CC" w:rsidRDefault="00293BFE" w:rsidP="004D5A73"/>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1994"/>
        <w:gridCol w:w="2514"/>
        <w:gridCol w:w="2254"/>
      </w:tblGrid>
      <w:tr w:rsidR="00F10CB2" w:rsidRPr="00F10CB2" w14:paraId="0C0C44EF" w14:textId="77777777" w:rsidTr="00F10CB2">
        <w:tc>
          <w:tcPr>
            <w:tcW w:w="2254" w:type="dxa"/>
          </w:tcPr>
          <w:p w14:paraId="5219BE72" w14:textId="3F6B340F" w:rsidR="006A3D44" w:rsidRPr="00F10CB2" w:rsidRDefault="00D26CB5" w:rsidP="004D5A73">
            <w:pPr>
              <w:rPr>
                <w:color w:val="595959" w:themeColor="text1" w:themeTint="A6"/>
              </w:rPr>
            </w:pPr>
            <w:r w:rsidRPr="00F10CB2">
              <w:rPr>
                <w:color w:val="595959" w:themeColor="text1" w:themeTint="A6"/>
              </w:rPr>
              <w:t>Policy number</w:t>
            </w:r>
          </w:p>
        </w:tc>
        <w:tc>
          <w:tcPr>
            <w:tcW w:w="1994" w:type="dxa"/>
          </w:tcPr>
          <w:p w14:paraId="40ABEC0A" w14:textId="681CC248"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c>
          <w:tcPr>
            <w:tcW w:w="2514" w:type="dxa"/>
          </w:tcPr>
          <w:p w14:paraId="1E8B0032" w14:textId="78D04F65" w:rsidR="006A3D44" w:rsidRPr="00F10CB2" w:rsidRDefault="00D26CB5" w:rsidP="004D5A73">
            <w:pPr>
              <w:rPr>
                <w:color w:val="595959" w:themeColor="text1" w:themeTint="A6"/>
              </w:rPr>
            </w:pPr>
            <w:r w:rsidRPr="00F10CB2">
              <w:rPr>
                <w:color w:val="595959" w:themeColor="text1" w:themeTint="A6"/>
              </w:rPr>
              <w:t>Version</w:t>
            </w:r>
          </w:p>
        </w:tc>
        <w:tc>
          <w:tcPr>
            <w:tcW w:w="2254" w:type="dxa"/>
          </w:tcPr>
          <w:p w14:paraId="5593395B" w14:textId="601D9B70"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r>
      <w:tr w:rsidR="00F10CB2" w:rsidRPr="00F10CB2" w14:paraId="1F1B30EA" w14:textId="77777777" w:rsidTr="00F10CB2">
        <w:tc>
          <w:tcPr>
            <w:tcW w:w="2254" w:type="dxa"/>
          </w:tcPr>
          <w:p w14:paraId="4DBD3561" w14:textId="61BE4E45" w:rsidR="006A3D44" w:rsidRPr="00F10CB2" w:rsidRDefault="00D26CB5" w:rsidP="004D5A73">
            <w:pPr>
              <w:rPr>
                <w:color w:val="595959" w:themeColor="text1" w:themeTint="A6"/>
              </w:rPr>
            </w:pPr>
            <w:r w:rsidRPr="00F10CB2">
              <w:rPr>
                <w:color w:val="595959" w:themeColor="text1" w:themeTint="A6"/>
              </w:rPr>
              <w:t>Drafted by</w:t>
            </w:r>
          </w:p>
        </w:tc>
        <w:tc>
          <w:tcPr>
            <w:tcW w:w="1994" w:type="dxa"/>
          </w:tcPr>
          <w:p w14:paraId="6EB598B0" w14:textId="00552452"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name</w:t>
            </w:r>
            <w:r w:rsidRPr="00F10CB2">
              <w:rPr>
                <w:color w:val="595959" w:themeColor="text1" w:themeTint="A6"/>
              </w:rPr>
              <w:t>]</w:t>
            </w:r>
          </w:p>
        </w:tc>
        <w:tc>
          <w:tcPr>
            <w:tcW w:w="2514" w:type="dxa"/>
          </w:tcPr>
          <w:p w14:paraId="47AF7898" w14:textId="3AA81C35" w:rsidR="006A3D44" w:rsidRPr="00F10CB2" w:rsidRDefault="00D26CB5" w:rsidP="004D5A73">
            <w:pPr>
              <w:rPr>
                <w:color w:val="595959" w:themeColor="text1" w:themeTint="A6"/>
              </w:rPr>
            </w:pPr>
            <w:r w:rsidRPr="00F10CB2">
              <w:rPr>
                <w:color w:val="595959" w:themeColor="text1" w:themeTint="A6"/>
              </w:rPr>
              <w:t>Approved by Board on</w:t>
            </w:r>
          </w:p>
        </w:tc>
        <w:tc>
          <w:tcPr>
            <w:tcW w:w="2254" w:type="dxa"/>
          </w:tcPr>
          <w:p w14:paraId="31B24559" w14:textId="404DB02D" w:rsidR="006A3D44"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r w:rsidR="00F10CB2" w:rsidRPr="00F10CB2" w14:paraId="6FDDBA29" w14:textId="77777777" w:rsidTr="00F10CB2">
        <w:tc>
          <w:tcPr>
            <w:tcW w:w="2254" w:type="dxa"/>
          </w:tcPr>
          <w:p w14:paraId="24EB868A" w14:textId="0BD340B8" w:rsidR="00D26CB5" w:rsidRPr="00F10CB2" w:rsidRDefault="00D26CB5" w:rsidP="004D5A73">
            <w:pPr>
              <w:rPr>
                <w:color w:val="595959" w:themeColor="text1" w:themeTint="A6"/>
              </w:rPr>
            </w:pPr>
            <w:r w:rsidRPr="00F10CB2">
              <w:rPr>
                <w:color w:val="595959" w:themeColor="text1" w:themeTint="A6"/>
              </w:rPr>
              <w:t>Responsible person</w:t>
            </w:r>
          </w:p>
        </w:tc>
        <w:tc>
          <w:tcPr>
            <w:tcW w:w="1994" w:type="dxa"/>
          </w:tcPr>
          <w:p w14:paraId="7A951BAB" w14:textId="1CCD10DF" w:rsidR="00D26CB5" w:rsidRPr="00F10CB2" w:rsidRDefault="00157AA8" w:rsidP="004D5A73">
            <w:pPr>
              <w:rPr>
                <w:color w:val="595959" w:themeColor="text1" w:themeTint="A6"/>
              </w:rPr>
            </w:pPr>
            <w:r w:rsidRPr="00F10CB2">
              <w:rPr>
                <w:color w:val="595959" w:themeColor="text1" w:themeTint="A6"/>
              </w:rPr>
              <w:t>[</w:t>
            </w:r>
            <w:r w:rsidR="00173DD0" w:rsidRPr="00F10CB2">
              <w:rPr>
                <w:color w:val="595959" w:themeColor="text1" w:themeTint="A6"/>
              </w:rPr>
              <w:t>insert name</w:t>
            </w:r>
            <w:r w:rsidRPr="00F10CB2">
              <w:rPr>
                <w:color w:val="595959" w:themeColor="text1" w:themeTint="A6"/>
              </w:rPr>
              <w:t>]</w:t>
            </w:r>
          </w:p>
        </w:tc>
        <w:tc>
          <w:tcPr>
            <w:tcW w:w="2514" w:type="dxa"/>
          </w:tcPr>
          <w:p w14:paraId="45537086" w14:textId="648DC23F" w:rsidR="00D26CB5" w:rsidRPr="00F10CB2" w:rsidRDefault="00D26CB5" w:rsidP="004D5A73">
            <w:pPr>
              <w:rPr>
                <w:color w:val="595959" w:themeColor="text1" w:themeTint="A6"/>
              </w:rPr>
            </w:pPr>
            <w:r w:rsidRPr="00F10CB2">
              <w:rPr>
                <w:color w:val="595959" w:themeColor="text1" w:themeTint="A6"/>
              </w:rPr>
              <w:t>Scheduled review date</w:t>
            </w:r>
          </w:p>
        </w:tc>
        <w:tc>
          <w:tcPr>
            <w:tcW w:w="2254" w:type="dxa"/>
          </w:tcPr>
          <w:p w14:paraId="2D1092D5" w14:textId="55AA9A65" w:rsidR="00D26CB5"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bl>
    <w:p w14:paraId="78E141AE" w14:textId="001D327A" w:rsidR="009116F4" w:rsidRDefault="00B63888" w:rsidP="004D5A73">
      <w:r>
        <w:rPr>
          <w:noProof/>
        </w:rPr>
        <mc:AlternateContent>
          <mc:Choice Requires="wps">
            <w:drawing>
              <wp:anchor distT="45720" distB="45720" distL="114300" distR="114300" simplePos="0" relativeHeight="251659264" behindDoc="0" locked="0" layoutInCell="1" allowOverlap="1" wp14:anchorId="7B26123D" wp14:editId="7E969689">
                <wp:simplePos x="0" y="0"/>
                <wp:positionH relativeFrom="margin">
                  <wp:posOffset>0</wp:posOffset>
                </wp:positionH>
                <wp:positionV relativeFrom="paragraph">
                  <wp:posOffset>197485</wp:posOffset>
                </wp:positionV>
                <wp:extent cx="57073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E7F9F3"/>
                        </a:solidFill>
                        <a:ln w="9525">
                          <a:noFill/>
                          <a:miter lim="800000"/>
                          <a:headEnd/>
                          <a:tailEnd/>
                        </a:ln>
                      </wps:spPr>
                      <wps:txbx>
                        <w:txbxContent>
                          <w:p w14:paraId="73BA6BA1" w14:textId="77777777" w:rsidR="003F2445" w:rsidRDefault="003F2445" w:rsidP="00B63888">
                            <w:pPr>
                              <w:ind w:firstLine="720"/>
                            </w:pPr>
                          </w:p>
                          <w:p w14:paraId="20B0C0D9" w14:textId="19BFF22D" w:rsidR="00B63888" w:rsidRDefault="00B63888" w:rsidP="00B63888">
                            <w:pPr>
                              <w:ind w:firstLine="720"/>
                            </w:pPr>
                            <w:r>
                              <w:t xml:space="preserve">Before adopting a </w:t>
                            </w:r>
                            <w:r w:rsidRPr="003F2445">
                              <w:t>mandatory</w:t>
                            </w:r>
                            <w:r>
                              <w:t xml:space="preserve"> vaccination policy, our legal partner, Maddocks, </w:t>
                            </w:r>
                          </w:p>
                          <w:p w14:paraId="37E30C04" w14:textId="4ED68B1E" w:rsidR="00B63888" w:rsidRDefault="00B63888" w:rsidP="00B63888">
                            <w:pPr>
                              <w:ind w:firstLine="720"/>
                            </w:pPr>
                            <w:r>
                              <w:t>advises that you</w:t>
                            </w:r>
                            <w:r w:rsidR="00307339">
                              <w:t>r organisation</w:t>
                            </w:r>
                            <w:r>
                              <w:t>:</w:t>
                            </w:r>
                          </w:p>
                          <w:p w14:paraId="1C50BE5C" w14:textId="17A3E8F9" w:rsidR="00B63888" w:rsidRPr="00B63888" w:rsidRDefault="00B63888" w:rsidP="00B63888">
                            <w:pPr>
                              <w:numPr>
                                <w:ilvl w:val="0"/>
                                <w:numId w:val="42"/>
                              </w:numPr>
                              <w:spacing w:before="100" w:beforeAutospacing="1" w:after="100" w:afterAutospacing="1"/>
                              <w:contextualSpacing w:val="0"/>
                              <w:rPr>
                                <w:rFonts w:ascii="Calibri" w:eastAsia="Times New Roman" w:hAnsi="Calibri"/>
                                <w:color w:val="auto"/>
                              </w:rPr>
                            </w:pPr>
                            <w:r w:rsidRPr="00B63888">
                              <w:rPr>
                                <w:rFonts w:eastAsia="Times New Roman"/>
                              </w:rPr>
                              <w:t>Undertake</w:t>
                            </w:r>
                            <w:r w:rsidR="00307339">
                              <w:rPr>
                                <w:rFonts w:eastAsia="Times New Roman"/>
                              </w:rPr>
                              <w:t>s</w:t>
                            </w:r>
                            <w:r w:rsidRPr="00B63888">
                              <w:rPr>
                                <w:rFonts w:eastAsia="Times New Roman"/>
                              </w:rPr>
                              <w:t xml:space="preserve"> a risk assessment</w:t>
                            </w:r>
                          </w:p>
                          <w:p w14:paraId="4777DC4A" w14:textId="16059C20" w:rsidR="003F2445" w:rsidRPr="003F2445" w:rsidRDefault="00B63888" w:rsidP="003F2445">
                            <w:pPr>
                              <w:numPr>
                                <w:ilvl w:val="0"/>
                                <w:numId w:val="42"/>
                              </w:numPr>
                              <w:spacing w:before="100" w:beforeAutospacing="1" w:after="100" w:afterAutospacing="1"/>
                              <w:contextualSpacing w:val="0"/>
                              <w:rPr>
                                <w:rFonts w:eastAsia="Times New Roman"/>
                              </w:rPr>
                            </w:pPr>
                            <w:r w:rsidRPr="00B63888">
                              <w:rPr>
                                <w:rFonts w:eastAsia="Times New Roman"/>
                              </w:rPr>
                              <w:t>Consult</w:t>
                            </w:r>
                            <w:r w:rsidR="00307339">
                              <w:rPr>
                                <w:rFonts w:eastAsia="Times New Roman"/>
                              </w:rPr>
                              <w:t>s</w:t>
                            </w:r>
                            <w:r w:rsidRPr="00B63888">
                              <w:rPr>
                                <w:rFonts w:eastAsia="Times New Roman"/>
                              </w:rPr>
                              <w:t xml:space="preserve"> (under both WHS/OHS law and in accordance with any industrial agreements) prior to the adoption of a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26123D" id="_x0000_t202" coordsize="21600,21600" o:spt="202" path="m,l,21600r21600,l21600,xe">
                <v:stroke joinstyle="miter"/>
                <v:path gradientshapeok="t" o:connecttype="rect"/>
              </v:shapetype>
              <v:shape id="Text Box 2" o:spid="_x0000_s1026" type="#_x0000_t202" style="position:absolute;margin-left:0;margin-top:15.55pt;width:449.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" fillcolor="#e7f9f3" stroked="f">
                <v:textbox style="mso-fit-shape-to-text:t">
                  <w:txbxContent>
                    <w:p w14:paraId="73BA6BA1" w14:textId="77777777" w:rsidR="003F2445" w:rsidRDefault="003F2445" w:rsidP="00B63888">
                      <w:pPr>
                        <w:ind w:firstLine="720"/>
                      </w:pPr>
                    </w:p>
                    <w:p w14:paraId="20B0C0D9" w14:textId="19BFF22D" w:rsidR="00B63888" w:rsidRDefault="00B63888" w:rsidP="00B63888">
                      <w:pPr>
                        <w:ind w:firstLine="720"/>
                      </w:pPr>
                      <w:r>
                        <w:t xml:space="preserve">Before adopting a </w:t>
                      </w:r>
                      <w:r w:rsidRPr="003F2445">
                        <w:t>mandatory</w:t>
                      </w:r>
                      <w:r>
                        <w:t xml:space="preserve"> vaccination policy, our legal partner, Maddocks, </w:t>
                      </w:r>
                    </w:p>
                    <w:p w14:paraId="37E30C04" w14:textId="4ED68B1E" w:rsidR="00B63888" w:rsidRDefault="00B63888" w:rsidP="00B63888">
                      <w:pPr>
                        <w:ind w:firstLine="720"/>
                      </w:pPr>
                      <w:r>
                        <w:t>advises that you</w:t>
                      </w:r>
                      <w:r w:rsidR="00307339">
                        <w:t>r organisation</w:t>
                      </w:r>
                      <w:r>
                        <w:t>:</w:t>
                      </w:r>
                    </w:p>
                    <w:p w14:paraId="1C50BE5C" w14:textId="17A3E8F9" w:rsidR="00B63888" w:rsidRPr="00B63888" w:rsidRDefault="00B63888" w:rsidP="00B63888">
                      <w:pPr>
                        <w:numPr>
                          <w:ilvl w:val="0"/>
                          <w:numId w:val="42"/>
                        </w:numPr>
                        <w:spacing w:before="100" w:beforeAutospacing="1" w:after="100" w:afterAutospacing="1"/>
                        <w:contextualSpacing w:val="0"/>
                        <w:rPr>
                          <w:rFonts w:ascii="Calibri" w:eastAsia="Times New Roman" w:hAnsi="Calibri"/>
                          <w:color w:val="auto"/>
                        </w:rPr>
                      </w:pPr>
                      <w:r w:rsidRPr="00B63888">
                        <w:rPr>
                          <w:rFonts w:eastAsia="Times New Roman"/>
                        </w:rPr>
                        <w:t>Undertake</w:t>
                      </w:r>
                      <w:r w:rsidR="00307339">
                        <w:rPr>
                          <w:rFonts w:eastAsia="Times New Roman"/>
                        </w:rPr>
                        <w:t>s</w:t>
                      </w:r>
                      <w:r w:rsidRPr="00B63888">
                        <w:rPr>
                          <w:rFonts w:eastAsia="Times New Roman"/>
                        </w:rPr>
                        <w:t xml:space="preserve"> a risk assessment</w:t>
                      </w:r>
                    </w:p>
                    <w:p w14:paraId="4777DC4A" w14:textId="16059C20" w:rsidR="003F2445" w:rsidRPr="003F2445" w:rsidRDefault="00B63888" w:rsidP="003F2445">
                      <w:pPr>
                        <w:numPr>
                          <w:ilvl w:val="0"/>
                          <w:numId w:val="42"/>
                        </w:numPr>
                        <w:spacing w:before="100" w:beforeAutospacing="1" w:after="100" w:afterAutospacing="1"/>
                        <w:contextualSpacing w:val="0"/>
                        <w:rPr>
                          <w:rFonts w:eastAsia="Times New Roman"/>
                        </w:rPr>
                      </w:pPr>
                      <w:r w:rsidRPr="00B63888">
                        <w:rPr>
                          <w:rFonts w:eastAsia="Times New Roman"/>
                        </w:rPr>
                        <w:t>Consult</w:t>
                      </w:r>
                      <w:r w:rsidR="00307339">
                        <w:rPr>
                          <w:rFonts w:eastAsia="Times New Roman"/>
                        </w:rPr>
                        <w:t>s</w:t>
                      </w:r>
                      <w:r w:rsidRPr="00B63888">
                        <w:rPr>
                          <w:rFonts w:eastAsia="Times New Roman"/>
                        </w:rPr>
                        <w:t xml:space="preserve"> (under both WHS/OHS law and in accordance with any industrial agreements) prior to the adoption of a policy</w:t>
                      </w:r>
                    </w:p>
                  </w:txbxContent>
                </v:textbox>
                <w10:wrap type="square" anchorx="margin"/>
              </v:shape>
            </w:pict>
          </mc:Fallback>
        </mc:AlternateContent>
      </w:r>
    </w:p>
    <w:p w14:paraId="0E391EC9" w14:textId="4BEB177D" w:rsidR="00C14B0F" w:rsidRDefault="00B63888" w:rsidP="00D87889">
      <w:pPr>
        <w:pStyle w:val="Heading3"/>
      </w:pPr>
      <w:r>
        <w:t>I</w:t>
      </w:r>
      <w:r w:rsidR="00C14B0F" w:rsidRPr="00FB67A6">
        <w:t>ntroduction</w:t>
      </w:r>
    </w:p>
    <w:p w14:paraId="1454E55E" w14:textId="77777777" w:rsidR="00FA68E9" w:rsidRDefault="00FA68E9" w:rsidP="00D87889">
      <w:pPr>
        <w:rPr>
          <w:color w:val="7F7F7F" w:themeColor="text1" w:themeTint="80"/>
        </w:rPr>
      </w:pPr>
    </w:p>
    <w:p w14:paraId="259B5089" w14:textId="4F4E0541" w:rsidR="00C71CDB" w:rsidRDefault="00C71CDB" w:rsidP="00C71CDB">
      <w:pPr>
        <w:ind w:left="720"/>
        <w:rPr>
          <w:color w:val="808080" w:themeColor="background1" w:themeShade="80"/>
        </w:rPr>
      </w:pPr>
      <w:r>
        <w:rPr>
          <w:color w:val="000000" w:themeColor="text1"/>
        </w:rPr>
        <w:t xml:space="preserve">Some dangerous </w:t>
      </w:r>
      <w:proofErr w:type="gramStart"/>
      <w:r>
        <w:rPr>
          <w:color w:val="000000" w:themeColor="text1"/>
        </w:rPr>
        <w:t>epidemic</w:t>
      </w:r>
      <w:proofErr w:type="gramEnd"/>
      <w:r>
        <w:rPr>
          <w:color w:val="000000" w:themeColor="text1"/>
        </w:rPr>
        <w:t xml:space="preserve"> or endemic diseases can be prevented, in whole or in part, by appropriate vaccinations.  </w:t>
      </w:r>
      <w:r w:rsidRPr="005A4DD3">
        <w:rPr>
          <w:color w:val="808080" w:themeColor="background1" w:themeShade="80"/>
        </w:rPr>
        <w:t>[Organisation]</w:t>
      </w:r>
      <w:r>
        <w:rPr>
          <w:color w:val="808080" w:themeColor="background1" w:themeShade="80"/>
        </w:rPr>
        <w:t xml:space="preserve"> </w:t>
      </w:r>
      <w:r w:rsidRPr="00C71CDB">
        <w:rPr>
          <w:color w:val="000000" w:themeColor="text1"/>
        </w:rPr>
        <w:t xml:space="preserve">believes that under such </w:t>
      </w:r>
      <w:proofErr w:type="gramStart"/>
      <w:r w:rsidRPr="00C71CDB">
        <w:rPr>
          <w:color w:val="000000" w:themeColor="text1"/>
        </w:rPr>
        <w:t>circumstances</w:t>
      </w:r>
      <w:proofErr w:type="gramEnd"/>
      <w:r w:rsidRPr="00C71CDB">
        <w:rPr>
          <w:color w:val="000000" w:themeColor="text1"/>
        </w:rPr>
        <w:t xml:space="preserve"> communities have a duty to at-risk populations.</w:t>
      </w:r>
      <w:r>
        <w:rPr>
          <w:color w:val="808080" w:themeColor="background1" w:themeShade="80"/>
        </w:rPr>
        <w:t xml:space="preserve"> </w:t>
      </w:r>
    </w:p>
    <w:p w14:paraId="1DCC915F" w14:textId="77777777" w:rsidR="00A73F55" w:rsidRPr="00361442" w:rsidRDefault="00A73F55" w:rsidP="00C71CDB"/>
    <w:p w14:paraId="34623EBF" w14:textId="77777777" w:rsidR="00C14B0F" w:rsidRDefault="00C14B0F" w:rsidP="00AD44A7">
      <w:pPr>
        <w:pStyle w:val="Heading3"/>
        <w:numPr>
          <w:ilvl w:val="0"/>
          <w:numId w:val="3"/>
        </w:numPr>
      </w:pPr>
      <w:r w:rsidRPr="00361442">
        <w:t>Purpose</w:t>
      </w:r>
    </w:p>
    <w:p w14:paraId="11741D5F" w14:textId="77777777" w:rsidR="00231215" w:rsidRDefault="00231215" w:rsidP="00231215"/>
    <w:p w14:paraId="5E91DD40" w14:textId="3CFCC95B" w:rsidR="00D85F73" w:rsidRDefault="00D85F73" w:rsidP="00D85F73">
      <w:pPr>
        <w:pStyle w:val="ListParagraph"/>
        <w:numPr>
          <w:ilvl w:val="0"/>
          <w:numId w:val="0"/>
        </w:numPr>
        <w:ind w:left="720"/>
        <w:rPr>
          <w:lang w:val="en"/>
        </w:rPr>
      </w:pPr>
      <w:r w:rsidRPr="0084261B">
        <w:t xml:space="preserve">The purpose of this policy is to </w:t>
      </w:r>
      <w:r>
        <w:rPr>
          <w:lang w:val="en"/>
        </w:rPr>
        <w:t xml:space="preserve">outline the strategies and actions that </w:t>
      </w:r>
      <w:r w:rsidRPr="00965105">
        <w:rPr>
          <w:color w:val="808080" w:themeColor="background1" w:themeShade="80"/>
        </w:rPr>
        <w:t>[Name of Organisation]</w:t>
      </w:r>
      <w:r>
        <w:t xml:space="preserve"> intends to </w:t>
      </w:r>
      <w:r>
        <w:rPr>
          <w:lang w:val="en"/>
        </w:rPr>
        <w:t xml:space="preserve">take to prevent the transmission of infectious diseases </w:t>
      </w:r>
      <w:proofErr w:type="gramStart"/>
      <w:r>
        <w:rPr>
          <w:lang w:val="en"/>
        </w:rPr>
        <w:t>through the use of</w:t>
      </w:r>
      <w:proofErr w:type="gramEnd"/>
      <w:r>
        <w:rPr>
          <w:lang w:val="en"/>
        </w:rPr>
        <w:t xml:space="preserve"> vaccination</w:t>
      </w:r>
      <w:r w:rsidR="00631E3A">
        <w:rPr>
          <w:lang w:val="en"/>
        </w:rPr>
        <w:t xml:space="preserve"> (which may include boosters)</w:t>
      </w:r>
      <w:r>
        <w:rPr>
          <w:lang w:val="en"/>
        </w:rPr>
        <w:t xml:space="preserve">. </w:t>
      </w:r>
    </w:p>
    <w:p w14:paraId="44A3C7D1" w14:textId="77777777" w:rsidR="00D85F73" w:rsidRDefault="00D85F73" w:rsidP="00D85F73">
      <w:pPr>
        <w:pStyle w:val="ListParagraph"/>
        <w:numPr>
          <w:ilvl w:val="0"/>
          <w:numId w:val="0"/>
        </w:numPr>
        <w:ind w:left="720"/>
      </w:pPr>
    </w:p>
    <w:p w14:paraId="52762F8A" w14:textId="0459E0B6" w:rsidR="00BE39C7" w:rsidRDefault="00394C3F" w:rsidP="009E624C">
      <w:pPr>
        <w:pStyle w:val="Heading3"/>
        <w:numPr>
          <w:ilvl w:val="0"/>
          <w:numId w:val="3"/>
        </w:numPr>
      </w:pPr>
      <w:r>
        <w:t>Definitions</w:t>
      </w:r>
    </w:p>
    <w:p w14:paraId="1C7FA138" w14:textId="5C1CACF4" w:rsidR="00974B18" w:rsidRDefault="00974B18" w:rsidP="004172ED">
      <w:pPr>
        <w:rPr>
          <w:szCs w:val="20"/>
        </w:rPr>
      </w:pPr>
    </w:p>
    <w:p w14:paraId="18B375DF" w14:textId="650E8FCB" w:rsidR="00896750" w:rsidRPr="00517025" w:rsidRDefault="00896750" w:rsidP="004172ED">
      <w:pPr>
        <w:pStyle w:val="ListParagraph"/>
      </w:pPr>
      <w:proofErr w:type="gramStart"/>
      <w:r w:rsidRPr="004172ED">
        <w:rPr>
          <w:rStyle w:val="Strong"/>
          <w:rFonts w:cs="Segoe UI"/>
          <w:b w:val="0"/>
          <w:bCs w:val="0"/>
          <w:color w:val="0B0C1D"/>
          <w:szCs w:val="20"/>
          <w:lang w:val="en"/>
        </w:rPr>
        <w:t>For the purpose of</w:t>
      </w:r>
      <w:proofErr w:type="gramEnd"/>
      <w:r w:rsidRPr="004172ED">
        <w:rPr>
          <w:rStyle w:val="Strong"/>
          <w:rFonts w:cs="Segoe UI"/>
          <w:b w:val="0"/>
          <w:bCs w:val="0"/>
          <w:color w:val="0B0C1D"/>
          <w:szCs w:val="20"/>
          <w:lang w:val="en"/>
        </w:rPr>
        <w:t xml:space="preserve"> this policy,</w:t>
      </w:r>
      <w:r w:rsidRPr="004172ED">
        <w:rPr>
          <w:rStyle w:val="Strong"/>
          <w:rFonts w:cs="Segoe UI"/>
          <w:color w:val="0B0C1D"/>
          <w:szCs w:val="20"/>
          <w:lang w:val="en"/>
        </w:rPr>
        <w:t xml:space="preserve"> infectious diseases </w:t>
      </w:r>
      <w:r w:rsidRPr="004172ED">
        <w:rPr>
          <w:lang w:val="en"/>
        </w:rPr>
        <w:t>mean diseases caused by pathogenic microorganisms, such as bacteria, viruses, parasites or fungi; the diseases can be spread, directly or indirectly, from one person to another. This policy is focused on infectious diseases that are declared to be an epidemic or pandemic.</w:t>
      </w:r>
    </w:p>
    <w:p w14:paraId="0BB8CAB7" w14:textId="0FAEA82A" w:rsidR="00517025" w:rsidRPr="00596F8E" w:rsidRDefault="00517025" w:rsidP="00517025"/>
    <w:p w14:paraId="3A760550" w14:textId="293226FC" w:rsidR="00517025" w:rsidRDefault="00517025" w:rsidP="00517025">
      <w:pPr>
        <w:pStyle w:val="ListParagraph"/>
      </w:pPr>
      <w:r w:rsidRPr="00596F8E">
        <w:t>For the purpose of this policy, employees, contractors, consultants and volunteers will be referred</w:t>
      </w:r>
      <w:r w:rsidRPr="00596F8E">
        <w:rPr>
          <w:b/>
          <w:bCs/>
        </w:rPr>
        <w:t xml:space="preserve"> </w:t>
      </w:r>
      <w:r w:rsidRPr="00517025">
        <w:t xml:space="preserve">to as </w:t>
      </w:r>
      <w:r w:rsidRPr="00517025">
        <w:rPr>
          <w:b/>
          <w:bCs/>
        </w:rPr>
        <w:t>‘staff’</w:t>
      </w:r>
      <w:r w:rsidRPr="008C3CA4">
        <w:t xml:space="preserve"> or</w:t>
      </w:r>
      <w:r w:rsidRPr="00517025">
        <w:rPr>
          <w:b/>
          <w:bCs/>
        </w:rPr>
        <w:t xml:space="preserve"> ‘staff </w:t>
      </w:r>
      <w:proofErr w:type="gramStart"/>
      <w:r w:rsidRPr="00517025">
        <w:rPr>
          <w:b/>
          <w:bCs/>
        </w:rPr>
        <w:t>members’</w:t>
      </w:r>
      <w:proofErr w:type="gramEnd"/>
      <w:r w:rsidRPr="00517025">
        <w:t>.</w:t>
      </w:r>
    </w:p>
    <w:p w14:paraId="0CC85932" w14:textId="77777777" w:rsidR="003F2445" w:rsidRDefault="003F2445" w:rsidP="00307339">
      <w:pPr>
        <w:pStyle w:val="ListParagraph"/>
        <w:numPr>
          <w:ilvl w:val="0"/>
          <w:numId w:val="0"/>
        </w:numPr>
        <w:ind w:left="720"/>
      </w:pPr>
    </w:p>
    <w:p w14:paraId="748E2903" w14:textId="77777777" w:rsidR="003F2445" w:rsidRPr="00517025" w:rsidRDefault="003F2445" w:rsidP="00307339">
      <w:pPr>
        <w:pStyle w:val="ListParagraph"/>
        <w:numPr>
          <w:ilvl w:val="0"/>
          <w:numId w:val="0"/>
        </w:numPr>
        <w:ind w:left="720"/>
      </w:pPr>
    </w:p>
    <w:p w14:paraId="05899F7B" w14:textId="77777777" w:rsidR="00EF28CF" w:rsidRPr="00BE39C7" w:rsidRDefault="00EF28CF" w:rsidP="00D87889">
      <w:pPr>
        <w:ind w:left="360" w:hanging="360"/>
      </w:pPr>
    </w:p>
    <w:p w14:paraId="5F03D926" w14:textId="656ECF3F" w:rsidR="00FF009A" w:rsidRDefault="00C14B0F" w:rsidP="009E624C">
      <w:pPr>
        <w:pStyle w:val="Heading3"/>
        <w:numPr>
          <w:ilvl w:val="0"/>
          <w:numId w:val="3"/>
        </w:numPr>
      </w:pPr>
      <w:r w:rsidRPr="00981ACB">
        <w:lastRenderedPageBreak/>
        <w:t>Policy</w:t>
      </w:r>
    </w:p>
    <w:p w14:paraId="67118751" w14:textId="7F51AC09" w:rsidR="009E624C" w:rsidRDefault="009E624C" w:rsidP="009E624C"/>
    <w:p w14:paraId="12CCCE7C" w14:textId="32399FD2" w:rsidR="00F55431" w:rsidRPr="00F55431" w:rsidRDefault="00F55431" w:rsidP="00F55431">
      <w:pPr>
        <w:pStyle w:val="ListParagraph"/>
        <w:rPr>
          <w:color w:val="000000" w:themeColor="text1"/>
        </w:rPr>
      </w:pPr>
      <w:r>
        <w:rPr>
          <w:color w:val="808080" w:themeColor="background1" w:themeShade="80"/>
        </w:rPr>
        <w:t>[</w:t>
      </w:r>
      <w:r w:rsidRPr="00F55431">
        <w:rPr>
          <w:color w:val="808080" w:themeColor="background1" w:themeShade="80"/>
        </w:rPr>
        <w:t xml:space="preserve">Organisation] </w:t>
      </w:r>
      <w:r w:rsidRPr="00F55431">
        <w:rPr>
          <w:lang w:val="en"/>
        </w:rPr>
        <w:t xml:space="preserve">will, where appropriate, encourage, or if </w:t>
      </w:r>
      <w:proofErr w:type="gramStart"/>
      <w:r w:rsidRPr="00F55431">
        <w:rPr>
          <w:lang w:val="en"/>
        </w:rPr>
        <w:t>necessary</w:t>
      </w:r>
      <w:proofErr w:type="gramEnd"/>
      <w:r w:rsidRPr="00F55431">
        <w:rPr>
          <w:lang w:val="en"/>
        </w:rPr>
        <w:t xml:space="preserve"> require, its employees, contractors, volunteers, clients, and visitors to be vaccinated, where in the opinion of the board</w:t>
      </w:r>
      <w:r w:rsidR="003665D7">
        <w:rPr>
          <w:lang w:val="en"/>
        </w:rPr>
        <w:t xml:space="preserve">, vaccinations </w:t>
      </w:r>
      <w:r w:rsidR="00631E3A">
        <w:rPr>
          <w:lang w:val="en"/>
        </w:rPr>
        <w:t xml:space="preserve">(and any relevant boosters) </w:t>
      </w:r>
      <w:r w:rsidR="003665D7">
        <w:rPr>
          <w:lang w:val="en"/>
        </w:rPr>
        <w:t>for the disease:</w:t>
      </w:r>
    </w:p>
    <w:p w14:paraId="22E50B4F" w14:textId="0FC50005" w:rsidR="00F55431" w:rsidRPr="00F55431" w:rsidRDefault="00F55431" w:rsidP="00F55431">
      <w:pPr>
        <w:pStyle w:val="ListParagraph"/>
        <w:numPr>
          <w:ilvl w:val="0"/>
          <w:numId w:val="30"/>
        </w:numPr>
        <w:rPr>
          <w:lang w:val="en"/>
        </w:rPr>
      </w:pPr>
      <w:r w:rsidRPr="00F55431">
        <w:rPr>
          <w:lang w:val="en"/>
        </w:rPr>
        <w:t>have been officially approved as safe and effective by the relevant agency;</w:t>
      </w:r>
    </w:p>
    <w:p w14:paraId="4C6E2982" w14:textId="10502E47" w:rsidR="00F55431" w:rsidRPr="00F55431" w:rsidRDefault="00F55431" w:rsidP="00F55431">
      <w:pPr>
        <w:pStyle w:val="ListParagraph"/>
        <w:numPr>
          <w:ilvl w:val="0"/>
          <w:numId w:val="30"/>
        </w:numPr>
        <w:rPr>
          <w:lang w:val="en"/>
        </w:rPr>
      </w:pPr>
      <w:r w:rsidRPr="00F55431">
        <w:rPr>
          <w:lang w:val="en"/>
        </w:rPr>
        <w:t>are readily available to employees, contractors, volunteers, clients, and visitors;</w:t>
      </w:r>
      <w:r w:rsidR="003665D7">
        <w:rPr>
          <w:lang w:val="en"/>
        </w:rPr>
        <w:t xml:space="preserve"> and</w:t>
      </w:r>
    </w:p>
    <w:p w14:paraId="1E2271A8" w14:textId="6E7629C2" w:rsidR="004A71AC" w:rsidRPr="006A06E5" w:rsidRDefault="00F55431" w:rsidP="006A06E5">
      <w:pPr>
        <w:pStyle w:val="ListParagraph"/>
        <w:numPr>
          <w:ilvl w:val="0"/>
          <w:numId w:val="30"/>
        </w:numPr>
        <w:rPr>
          <w:lang w:val="en"/>
        </w:rPr>
      </w:pPr>
      <w:r w:rsidRPr="00F55431">
        <w:rPr>
          <w:lang w:val="en"/>
        </w:rPr>
        <w:t xml:space="preserve">will offer protection to employees, contractors, volunteers, clients, and visitors involved in the </w:t>
      </w:r>
      <w:proofErr w:type="spellStart"/>
      <w:r w:rsidRPr="00F55431">
        <w:rPr>
          <w:lang w:val="en"/>
        </w:rPr>
        <w:t>organisation’s</w:t>
      </w:r>
      <w:proofErr w:type="spellEnd"/>
      <w:r w:rsidRPr="00F55431">
        <w:rPr>
          <w:lang w:val="en"/>
        </w:rPr>
        <w:t xml:space="preserve"> operations.</w:t>
      </w:r>
    </w:p>
    <w:p w14:paraId="3BB30B6D" w14:textId="462CF8A7" w:rsidR="001D6090" w:rsidRDefault="001D6090" w:rsidP="009F0B3B"/>
    <w:p w14:paraId="1C566AB0" w14:textId="16B15609" w:rsidR="006D2304" w:rsidRDefault="006D2304" w:rsidP="006D2304">
      <w:pPr>
        <w:pStyle w:val="ListParagraph"/>
      </w:pPr>
      <w:r>
        <w:t xml:space="preserve">In carrying out the procedures listed below, </w:t>
      </w:r>
      <w:r w:rsidRPr="00380A0E">
        <w:rPr>
          <w:color w:val="808080" w:themeColor="background1" w:themeShade="80"/>
        </w:rPr>
        <w:t xml:space="preserve">[Organisation] </w:t>
      </w:r>
      <w:r>
        <w:t xml:space="preserve">will be guided by the information and directions provided by local health authorities and the </w:t>
      </w:r>
      <w:r w:rsidRPr="00012B7E">
        <w:t>World Health Organisation</w:t>
      </w:r>
      <w:r>
        <w:t>, and its occupational health and safety obligations</w:t>
      </w:r>
      <w:r w:rsidRPr="005030D9">
        <w:t>.</w:t>
      </w:r>
    </w:p>
    <w:p w14:paraId="7871AD9C" w14:textId="77777777" w:rsidR="00B63888" w:rsidRPr="005B3F32" w:rsidRDefault="00B63888" w:rsidP="00307339">
      <w:pPr>
        <w:pStyle w:val="ListParagraph"/>
        <w:numPr>
          <w:ilvl w:val="0"/>
          <w:numId w:val="0"/>
        </w:numPr>
        <w:ind w:left="720"/>
      </w:pPr>
    </w:p>
    <w:p w14:paraId="64A99EF5" w14:textId="143E4841" w:rsidR="001D6090" w:rsidRDefault="003665D7" w:rsidP="009F0B3B">
      <w:pPr>
        <w:pStyle w:val="Heading4"/>
        <w:ind w:firstLine="720"/>
      </w:pPr>
      <w:r>
        <w:t>Consultation</w:t>
      </w:r>
    </w:p>
    <w:p w14:paraId="17F3A1A5" w14:textId="77777777" w:rsidR="001D6090" w:rsidRPr="004C0D6B" w:rsidRDefault="001D6090" w:rsidP="006A1FD0">
      <w:pPr>
        <w:pStyle w:val="ListParagraph"/>
        <w:numPr>
          <w:ilvl w:val="0"/>
          <w:numId w:val="0"/>
        </w:numPr>
        <w:ind w:left="720"/>
        <w:rPr>
          <w:color w:val="000000" w:themeColor="text1"/>
        </w:rPr>
      </w:pPr>
    </w:p>
    <w:p w14:paraId="020AA643" w14:textId="2C3E6532" w:rsidR="006B0BF3" w:rsidRPr="006B0BF3" w:rsidRDefault="006B0BF3" w:rsidP="006B0BF3">
      <w:pPr>
        <w:pStyle w:val="ListParagraph"/>
        <w:rPr>
          <w:color w:val="185C46"/>
        </w:rPr>
      </w:pPr>
      <w:r w:rsidRPr="006B0BF3">
        <w:rPr>
          <w:color w:val="808080" w:themeColor="background1" w:themeShade="80"/>
        </w:rPr>
        <w:t>[Organisation]</w:t>
      </w:r>
      <w:r>
        <w:t xml:space="preserve"> will consult with employees, volunteers, clients, and stakeholders in the implementation of this policy. </w:t>
      </w:r>
    </w:p>
    <w:p w14:paraId="6598FC4D" w14:textId="77777777" w:rsidR="006B0BF3" w:rsidRPr="006B0BF3" w:rsidRDefault="006B0BF3" w:rsidP="006B0BF3">
      <w:pPr>
        <w:pStyle w:val="ListParagraph"/>
        <w:numPr>
          <w:ilvl w:val="0"/>
          <w:numId w:val="0"/>
        </w:numPr>
        <w:ind w:left="720"/>
        <w:rPr>
          <w:color w:val="185C46"/>
        </w:rPr>
      </w:pPr>
    </w:p>
    <w:p w14:paraId="6D9906CB" w14:textId="70BD0567" w:rsidR="006B0BF3" w:rsidRPr="00307339" w:rsidRDefault="006B0BF3" w:rsidP="006B0BF3">
      <w:pPr>
        <w:pStyle w:val="ListParagraph"/>
      </w:pPr>
      <w:r w:rsidRPr="00965105">
        <w:rPr>
          <w:color w:val="808080" w:themeColor="background1" w:themeShade="80"/>
        </w:rPr>
        <w:t>[Organisation]</w:t>
      </w:r>
      <w:r>
        <w:rPr>
          <w:color w:val="808080" w:themeColor="background1" w:themeShade="80"/>
        </w:rPr>
        <w:t xml:space="preserve"> </w:t>
      </w:r>
      <w:r w:rsidRPr="006B0BF3">
        <w:t xml:space="preserve">will endeavour to accommodate the concerns of </w:t>
      </w:r>
      <w:r>
        <w:t>employees, volunteers, and clients unwilling to become vaccinated, unless this will increase the risk of infection to others.</w:t>
      </w:r>
      <w:r>
        <w:rPr>
          <w:color w:val="808080" w:themeColor="background1" w:themeShade="80"/>
        </w:rPr>
        <w:t xml:space="preserve"> </w:t>
      </w:r>
    </w:p>
    <w:p w14:paraId="2EE35C09" w14:textId="77777777" w:rsidR="006A6DF3" w:rsidRDefault="006A6DF3" w:rsidP="00307339">
      <w:pPr>
        <w:pStyle w:val="ListParagraph"/>
        <w:numPr>
          <w:ilvl w:val="0"/>
          <w:numId w:val="0"/>
        </w:numPr>
        <w:ind w:left="720"/>
      </w:pPr>
    </w:p>
    <w:p w14:paraId="4F96A39E" w14:textId="77777777" w:rsidR="00604657" w:rsidRDefault="00604657" w:rsidP="00604657">
      <w:pPr>
        <w:pStyle w:val="ListParagraph"/>
        <w:numPr>
          <w:ilvl w:val="0"/>
          <w:numId w:val="0"/>
        </w:numPr>
        <w:ind w:left="720"/>
      </w:pPr>
    </w:p>
    <w:p w14:paraId="1C5E17C9" w14:textId="698B839F" w:rsidR="00604657" w:rsidRDefault="00604657" w:rsidP="00604657">
      <w:pPr>
        <w:pStyle w:val="Heading4"/>
        <w:ind w:firstLine="720"/>
      </w:pPr>
      <w:r>
        <w:t>Exemptions</w:t>
      </w:r>
    </w:p>
    <w:p w14:paraId="60C32A7F" w14:textId="77777777" w:rsidR="00604657" w:rsidRPr="004C0D6B" w:rsidRDefault="00604657" w:rsidP="00604657">
      <w:pPr>
        <w:pStyle w:val="ListParagraph"/>
        <w:numPr>
          <w:ilvl w:val="0"/>
          <w:numId w:val="0"/>
        </w:numPr>
        <w:ind w:left="720"/>
        <w:rPr>
          <w:color w:val="000000" w:themeColor="text1"/>
        </w:rPr>
      </w:pPr>
    </w:p>
    <w:p w14:paraId="01C5E07E" w14:textId="0F37E246" w:rsidR="006A6DF3" w:rsidRPr="00307339" w:rsidRDefault="005F65C4" w:rsidP="009570F9">
      <w:pPr>
        <w:pStyle w:val="ListParagraph"/>
        <w:rPr>
          <w:color w:val="185C46"/>
        </w:rPr>
      </w:pPr>
      <w:r>
        <w:rPr>
          <w:color w:val="808080" w:themeColor="background1" w:themeShade="80"/>
        </w:rPr>
        <w:t>[</w:t>
      </w:r>
      <w:r w:rsidRPr="005F65C4">
        <w:rPr>
          <w:color w:val="808080" w:themeColor="background1" w:themeShade="80"/>
        </w:rPr>
        <w:t>Organisation]</w:t>
      </w:r>
      <w:r>
        <w:t xml:space="preserve"> will accept appropriate medical exemptions from these vaccine requirements and will as far as </w:t>
      </w:r>
      <w:proofErr w:type="gramStart"/>
      <w:r>
        <w:t>possible</w:t>
      </w:r>
      <w:proofErr w:type="gramEnd"/>
      <w:r>
        <w:t xml:space="preserve"> endeavour to accommodate the concerns of employees, volunteers, and clients with such exemptions. </w:t>
      </w:r>
    </w:p>
    <w:p w14:paraId="2B5761CB" w14:textId="7BEFD39F" w:rsidR="00394C3F" w:rsidRPr="004A71AC" w:rsidRDefault="00394C3F" w:rsidP="005F65C4">
      <w:pPr>
        <w:pStyle w:val="ListParagraph"/>
        <w:numPr>
          <w:ilvl w:val="0"/>
          <w:numId w:val="0"/>
        </w:numPr>
        <w:ind w:left="720"/>
        <w:rPr>
          <w:color w:val="185C46"/>
        </w:rPr>
      </w:pPr>
    </w:p>
    <w:p w14:paraId="2069DB88" w14:textId="37E01A22" w:rsidR="001A58C3" w:rsidRDefault="001A58C3" w:rsidP="001A58C3">
      <w:pPr>
        <w:pStyle w:val="Heading3"/>
        <w:numPr>
          <w:ilvl w:val="0"/>
          <w:numId w:val="3"/>
        </w:numPr>
      </w:pPr>
      <w:r w:rsidRPr="00067D8B">
        <w:t>Above and beyond provisions</w:t>
      </w:r>
    </w:p>
    <w:p w14:paraId="012D39D8" w14:textId="77777777" w:rsidR="008641DE" w:rsidRPr="008641DE" w:rsidRDefault="008641DE" w:rsidP="008641DE"/>
    <w:p w14:paraId="5EB4B53D" w14:textId="77777777" w:rsidR="001A58C3" w:rsidRPr="00F579AB" w:rsidRDefault="001A58C3" w:rsidP="00F579AB">
      <w:pPr>
        <w:pStyle w:val="Heading4"/>
        <w:shd w:val="clear" w:color="auto" w:fill="EBF6F3"/>
        <w:rPr>
          <w:b w:val="0"/>
          <w:sz w:val="20"/>
          <w:szCs w:val="20"/>
        </w:rPr>
      </w:pPr>
      <w:r w:rsidRPr="00F579AB">
        <w:rPr>
          <w:b w:val="0"/>
          <w:sz w:val="20"/>
          <w:szCs w:val="20"/>
        </w:rPr>
        <w:t xml:space="preserve">Below is a list of provisions that go beyond the minimum and thus may help your organisation move into “Employer of Choice” territory. Consider if any of these might be appropriate for your organisation. Delete or include these provisions as appropriate for your organisation. </w:t>
      </w:r>
    </w:p>
    <w:p w14:paraId="5599D866" w14:textId="77777777" w:rsidR="001A58C3" w:rsidRPr="00F579AB" w:rsidRDefault="001A58C3" w:rsidP="001A58C3">
      <w:pPr>
        <w:shd w:val="clear" w:color="auto" w:fill="EBF6F3"/>
        <w:rPr>
          <w:color w:val="000000" w:themeColor="text1"/>
        </w:rPr>
      </w:pPr>
    </w:p>
    <w:p w14:paraId="0A0FA8D6" w14:textId="6A229DB8" w:rsidR="001A58C3" w:rsidRPr="00F579AB" w:rsidRDefault="001A58C3" w:rsidP="00661AB0">
      <w:pPr>
        <w:pStyle w:val="ListParagraph"/>
        <w:shd w:val="clear" w:color="auto" w:fill="ECF8F3"/>
        <w:rPr>
          <w:color w:val="000000" w:themeColor="text1"/>
        </w:rPr>
      </w:pPr>
      <w:r w:rsidRPr="00661AB0">
        <w:rPr>
          <w:color w:val="7F7F7F" w:themeColor="text1" w:themeTint="80"/>
        </w:rPr>
        <w:t xml:space="preserve">[Organisation] [will/may] </w:t>
      </w:r>
      <w:r w:rsidRPr="00F579AB">
        <w:rPr>
          <w:color w:val="000000" w:themeColor="text1"/>
        </w:rPr>
        <w:t xml:space="preserve">subsidise any reasonable medical expenses incurred by any workers directed by </w:t>
      </w:r>
      <w:r w:rsidR="00690236" w:rsidRPr="00661AB0">
        <w:rPr>
          <w:color w:val="7F7F7F" w:themeColor="text1" w:themeTint="80"/>
        </w:rPr>
        <w:t xml:space="preserve">[Organisation] </w:t>
      </w:r>
      <w:r w:rsidRPr="00F579AB">
        <w:rPr>
          <w:color w:val="000000" w:themeColor="text1"/>
        </w:rPr>
        <w:t xml:space="preserve">to obtain </w:t>
      </w:r>
      <w:r w:rsidR="006C27DC">
        <w:rPr>
          <w:color w:val="000000" w:themeColor="text1"/>
        </w:rPr>
        <w:t xml:space="preserve">vaccinations </w:t>
      </w:r>
      <w:r w:rsidR="00631E3A">
        <w:rPr>
          <w:color w:val="000000" w:themeColor="text1"/>
        </w:rPr>
        <w:t xml:space="preserve">(which may include boosters) </w:t>
      </w:r>
      <w:r w:rsidR="006C27DC">
        <w:rPr>
          <w:color w:val="000000" w:themeColor="text1"/>
        </w:rPr>
        <w:t>for the disease</w:t>
      </w:r>
      <w:r w:rsidRPr="00F579AB">
        <w:rPr>
          <w:color w:val="000000" w:themeColor="text1"/>
        </w:rPr>
        <w:t>.</w:t>
      </w:r>
    </w:p>
    <w:p w14:paraId="15CCBCD0" w14:textId="6CC171EB" w:rsidR="001A58C3" w:rsidRPr="0004133F" w:rsidRDefault="001A58C3" w:rsidP="00F579AB">
      <w:pPr>
        <w:pStyle w:val="ListParagraph"/>
        <w:shd w:val="clear" w:color="auto" w:fill="EBF6F3"/>
        <w:rPr>
          <w:color w:val="000000" w:themeColor="text1"/>
          <w:szCs w:val="20"/>
        </w:rPr>
      </w:pPr>
      <w:r w:rsidRPr="007B374A">
        <w:rPr>
          <w:color w:val="808080" w:themeColor="background1" w:themeShade="80"/>
        </w:rPr>
        <w:t xml:space="preserve">[Organisation] </w:t>
      </w:r>
      <w:r>
        <w:rPr>
          <w:color w:val="808080" w:themeColor="background1" w:themeShade="80"/>
        </w:rPr>
        <w:t>[</w:t>
      </w:r>
      <w:r w:rsidRPr="00012B7E">
        <w:rPr>
          <w:color w:val="808080" w:themeColor="background1" w:themeShade="80"/>
        </w:rPr>
        <w:t xml:space="preserve">will/may, at its discretion] </w:t>
      </w:r>
      <w:r w:rsidRPr="005030D9">
        <w:rPr>
          <w:color w:val="000000" w:themeColor="text1"/>
        </w:rPr>
        <w:t>offer</w:t>
      </w:r>
      <w:r w:rsidRPr="00FE30DC">
        <w:rPr>
          <w:color w:val="000000" w:themeColor="text1"/>
        </w:rPr>
        <w:t xml:space="preserve"> any staff </w:t>
      </w:r>
      <w:r>
        <w:rPr>
          <w:color w:val="000000" w:themeColor="text1"/>
        </w:rPr>
        <w:t xml:space="preserve">member </w:t>
      </w:r>
      <w:r w:rsidR="00D673C8">
        <w:rPr>
          <w:color w:val="000000" w:themeColor="text1"/>
        </w:rPr>
        <w:t>who has received the vaccination</w:t>
      </w:r>
      <w:r>
        <w:rPr>
          <w:color w:val="000000" w:themeColor="text1"/>
        </w:rPr>
        <w:t xml:space="preserve"> </w:t>
      </w:r>
      <w:r w:rsidRPr="00FE30DC">
        <w:rPr>
          <w:color w:val="000000" w:themeColor="text1"/>
        </w:rPr>
        <w:t xml:space="preserve">in question additional </w:t>
      </w:r>
      <w:r>
        <w:rPr>
          <w:color w:val="000000" w:themeColor="text1"/>
        </w:rPr>
        <w:t xml:space="preserve">paid </w:t>
      </w:r>
      <w:r w:rsidRPr="00012B7E">
        <w:rPr>
          <w:color w:val="808080" w:themeColor="background1" w:themeShade="80"/>
        </w:rPr>
        <w:t>[Epidemic Leave/</w:t>
      </w:r>
      <w:r w:rsidR="00690236">
        <w:rPr>
          <w:color w:val="808080" w:themeColor="background1" w:themeShade="80"/>
        </w:rPr>
        <w:t>L</w:t>
      </w:r>
      <w:r w:rsidRPr="00012B7E">
        <w:rPr>
          <w:color w:val="808080" w:themeColor="background1" w:themeShade="80"/>
        </w:rPr>
        <w:t>eave]</w:t>
      </w:r>
      <w:r w:rsidRPr="00FE30DC">
        <w:rPr>
          <w:color w:val="000000" w:themeColor="text1"/>
        </w:rPr>
        <w:t xml:space="preserve"> entitlements to cover </w:t>
      </w:r>
      <w:r w:rsidR="00D673C8">
        <w:rPr>
          <w:color w:val="000000" w:themeColor="text1"/>
        </w:rPr>
        <w:t>any period the person suffers from side-effects from the vaccine.</w:t>
      </w:r>
      <w:r w:rsidRPr="00FE30DC">
        <w:rPr>
          <w:color w:val="000000" w:themeColor="text1"/>
        </w:rPr>
        <w:t xml:space="preserve"> </w:t>
      </w:r>
    </w:p>
    <w:p w14:paraId="6A742B56" w14:textId="6B5FF0C4" w:rsidR="001A58C3" w:rsidRPr="00FE30DC" w:rsidRDefault="001A58C3" w:rsidP="00F579AB">
      <w:pPr>
        <w:pStyle w:val="ListParagraph"/>
        <w:shd w:val="clear" w:color="auto" w:fill="EBF6F3"/>
        <w:rPr>
          <w:color w:val="000000" w:themeColor="text1"/>
          <w:szCs w:val="20"/>
        </w:rPr>
      </w:pPr>
      <w:r w:rsidRPr="0004133F">
        <w:rPr>
          <w:color w:val="000000" w:themeColor="text1"/>
          <w:szCs w:val="20"/>
        </w:rPr>
        <w:t xml:space="preserve">Where possible, </w:t>
      </w:r>
      <w:r w:rsidRPr="0004133F">
        <w:rPr>
          <w:color w:val="808080" w:themeColor="background1" w:themeShade="80"/>
          <w:szCs w:val="20"/>
        </w:rPr>
        <w:t xml:space="preserve">[Organisation] </w:t>
      </w:r>
      <w:r w:rsidRPr="0004133F">
        <w:rPr>
          <w:color w:val="000000" w:themeColor="text1"/>
          <w:szCs w:val="20"/>
        </w:rPr>
        <w:t>will aim to provide workers with flexibility to work remotely and to attend medical appointments.</w:t>
      </w:r>
      <w:r w:rsidR="00D673C8">
        <w:rPr>
          <w:color w:val="000000" w:themeColor="text1"/>
          <w:szCs w:val="20"/>
        </w:rPr>
        <w:br/>
      </w:r>
    </w:p>
    <w:p w14:paraId="5710B88A" w14:textId="77777777" w:rsidR="001D6090" w:rsidRDefault="001D6090" w:rsidP="001D6090"/>
    <w:p w14:paraId="4FDE287C" w14:textId="27648A0C" w:rsidR="00D673C8" w:rsidRPr="001D6090" w:rsidRDefault="00D673C8" w:rsidP="001D6090">
      <w:pPr>
        <w:sectPr w:rsidR="00D673C8" w:rsidRPr="001D6090" w:rsidSect="001D75C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pPr>
    </w:p>
    <w:p w14:paraId="0364427F" w14:textId="77777777" w:rsidR="00F10CB2" w:rsidRDefault="00F10CB2" w:rsidP="00F10CB2"/>
    <w:p w14:paraId="3C3D0B58" w14:textId="5298DE4C" w:rsidR="009D71EF" w:rsidRDefault="006D2304" w:rsidP="000C093C">
      <w:pPr>
        <w:pStyle w:val="Heading2"/>
      </w:pPr>
      <w:r>
        <w:t>Vaccination</w:t>
      </w:r>
      <w:r w:rsidR="00D87889" w:rsidRPr="00656126">
        <w:t xml:space="preserve"> </w:t>
      </w:r>
      <w:r w:rsidR="000C093C">
        <w:t>Procedures</w:t>
      </w:r>
    </w:p>
    <w:p w14:paraId="44F15516" w14:textId="4AAFAEE5" w:rsidR="00141A66" w:rsidRPr="001E1092" w:rsidRDefault="00141A66" w:rsidP="00141A66">
      <w:pPr>
        <w:jc w:val="center"/>
        <w:rPr>
          <w:i/>
          <w:iCs/>
        </w:rPr>
      </w:pPr>
      <w:r w:rsidRPr="001E1092">
        <w:rPr>
          <w:i/>
          <w:iCs/>
          <w:color w:val="595959" w:themeColor="text1" w:themeTint="A6"/>
        </w:rPr>
        <w:t xml:space="preserve">Last updated </w:t>
      </w:r>
      <w:r w:rsidR="001B4D50">
        <w:rPr>
          <w:i/>
          <w:iCs/>
          <w:color w:val="595959" w:themeColor="text1" w:themeTint="A6"/>
        </w:rPr>
        <w:t>Decem</w:t>
      </w:r>
      <w:r w:rsidR="006D2304">
        <w:rPr>
          <w:i/>
          <w:iCs/>
          <w:color w:val="595959" w:themeColor="text1" w:themeTint="A6"/>
        </w:rPr>
        <w:t>ber</w:t>
      </w:r>
      <w:r>
        <w:rPr>
          <w:i/>
          <w:iCs/>
          <w:color w:val="595959" w:themeColor="text1" w:themeTint="A6"/>
        </w:rPr>
        <w:t xml:space="preserve"> 2021</w:t>
      </w:r>
    </w:p>
    <w:p w14:paraId="38CDA76B" w14:textId="77777777" w:rsidR="00E444A3" w:rsidRPr="000C093C" w:rsidRDefault="00E444A3" w:rsidP="000C093C"/>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63"/>
        <w:gridCol w:w="1843"/>
        <w:gridCol w:w="2410"/>
        <w:gridCol w:w="1880"/>
      </w:tblGrid>
      <w:tr w:rsidR="00F10CB2" w:rsidRPr="00F10CB2" w14:paraId="055677AF" w14:textId="77777777" w:rsidTr="003676E4">
        <w:tc>
          <w:tcPr>
            <w:tcW w:w="2263" w:type="dxa"/>
          </w:tcPr>
          <w:p w14:paraId="0CE90DAE" w14:textId="4680E906" w:rsidR="009D71EF" w:rsidRPr="00F10CB2" w:rsidRDefault="009D71EF" w:rsidP="004D5A73">
            <w:pPr>
              <w:rPr>
                <w:color w:val="595959" w:themeColor="text1" w:themeTint="A6"/>
              </w:rPr>
            </w:pPr>
            <w:r w:rsidRPr="00F10CB2">
              <w:rPr>
                <w:color w:val="595959" w:themeColor="text1" w:themeTint="A6"/>
              </w:rPr>
              <w:t>Procedure number</w:t>
            </w:r>
          </w:p>
        </w:tc>
        <w:tc>
          <w:tcPr>
            <w:tcW w:w="1843" w:type="dxa"/>
          </w:tcPr>
          <w:p w14:paraId="63BE9677" w14:textId="38C4C46C"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c>
          <w:tcPr>
            <w:tcW w:w="2410" w:type="dxa"/>
          </w:tcPr>
          <w:p w14:paraId="219F2D4C" w14:textId="77777777" w:rsidR="009D71EF" w:rsidRPr="00F10CB2" w:rsidRDefault="009D71EF" w:rsidP="004D5A73">
            <w:pPr>
              <w:rPr>
                <w:color w:val="595959" w:themeColor="text1" w:themeTint="A6"/>
              </w:rPr>
            </w:pPr>
            <w:r w:rsidRPr="00F10CB2">
              <w:rPr>
                <w:color w:val="595959" w:themeColor="text1" w:themeTint="A6"/>
              </w:rPr>
              <w:t>Version</w:t>
            </w:r>
          </w:p>
        </w:tc>
        <w:tc>
          <w:tcPr>
            <w:tcW w:w="1880" w:type="dxa"/>
          </w:tcPr>
          <w:p w14:paraId="72997CD2" w14:textId="3478BF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r>
      <w:tr w:rsidR="00F10CB2" w:rsidRPr="00F10CB2" w14:paraId="071674A8" w14:textId="77777777" w:rsidTr="003676E4">
        <w:tc>
          <w:tcPr>
            <w:tcW w:w="2263" w:type="dxa"/>
          </w:tcPr>
          <w:p w14:paraId="613A1D8F" w14:textId="77777777" w:rsidR="009D71EF" w:rsidRPr="00F10CB2" w:rsidRDefault="009D71EF" w:rsidP="004D5A73">
            <w:pPr>
              <w:rPr>
                <w:color w:val="595959" w:themeColor="text1" w:themeTint="A6"/>
              </w:rPr>
            </w:pPr>
            <w:r w:rsidRPr="00F10CB2">
              <w:rPr>
                <w:color w:val="595959" w:themeColor="text1" w:themeTint="A6"/>
              </w:rPr>
              <w:t>Drafted by</w:t>
            </w:r>
          </w:p>
        </w:tc>
        <w:tc>
          <w:tcPr>
            <w:tcW w:w="1843" w:type="dxa"/>
          </w:tcPr>
          <w:p w14:paraId="0D8CDE81" w14:textId="31C2D978"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7040AF63" w14:textId="5147B982" w:rsidR="009D71EF" w:rsidRPr="00F10CB2" w:rsidRDefault="009D71EF" w:rsidP="004D5A73">
            <w:pPr>
              <w:rPr>
                <w:color w:val="595959" w:themeColor="text1" w:themeTint="A6"/>
              </w:rPr>
            </w:pPr>
            <w:r w:rsidRPr="00F10CB2">
              <w:rPr>
                <w:color w:val="595959" w:themeColor="text1" w:themeTint="A6"/>
              </w:rPr>
              <w:t>Approved on</w:t>
            </w:r>
          </w:p>
        </w:tc>
        <w:tc>
          <w:tcPr>
            <w:tcW w:w="1880" w:type="dxa"/>
          </w:tcPr>
          <w:p w14:paraId="7C954F77" w14:textId="18D8408D"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r w:rsidR="00F10CB2" w:rsidRPr="00F10CB2" w14:paraId="41079FD6" w14:textId="77777777" w:rsidTr="003676E4">
        <w:tc>
          <w:tcPr>
            <w:tcW w:w="2263" w:type="dxa"/>
          </w:tcPr>
          <w:p w14:paraId="0385FE38" w14:textId="0BCA45B3" w:rsidR="009D71EF" w:rsidRPr="00F10CB2" w:rsidRDefault="008170DD" w:rsidP="004D5A73">
            <w:pPr>
              <w:rPr>
                <w:color w:val="595959" w:themeColor="text1" w:themeTint="A6"/>
              </w:rPr>
            </w:pPr>
            <w:r w:rsidRPr="00F10CB2">
              <w:rPr>
                <w:color w:val="595959" w:themeColor="text1" w:themeTint="A6"/>
              </w:rPr>
              <w:t>Authorised</w:t>
            </w:r>
            <w:r w:rsidR="009D71EF" w:rsidRPr="00F10CB2">
              <w:rPr>
                <w:color w:val="595959" w:themeColor="text1" w:themeTint="A6"/>
              </w:rPr>
              <w:t xml:space="preserve"> person</w:t>
            </w:r>
          </w:p>
        </w:tc>
        <w:tc>
          <w:tcPr>
            <w:tcW w:w="1843" w:type="dxa"/>
          </w:tcPr>
          <w:p w14:paraId="46764BC3" w14:textId="5BAD3B2B"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43455221" w14:textId="77777777" w:rsidR="009D71EF" w:rsidRPr="00F10CB2" w:rsidRDefault="009D71EF" w:rsidP="004D5A73">
            <w:pPr>
              <w:rPr>
                <w:color w:val="595959" w:themeColor="text1" w:themeTint="A6"/>
              </w:rPr>
            </w:pPr>
            <w:r w:rsidRPr="00F10CB2">
              <w:rPr>
                <w:color w:val="595959" w:themeColor="text1" w:themeTint="A6"/>
              </w:rPr>
              <w:t>Scheduled review date</w:t>
            </w:r>
          </w:p>
        </w:tc>
        <w:tc>
          <w:tcPr>
            <w:tcW w:w="1880" w:type="dxa"/>
          </w:tcPr>
          <w:p w14:paraId="556C911B" w14:textId="7F0464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bl>
    <w:p w14:paraId="269C6063" w14:textId="77777777" w:rsidR="00DE27AF" w:rsidRDefault="00DE27AF" w:rsidP="00A54B1C"/>
    <w:p w14:paraId="39D08482" w14:textId="2E840298" w:rsidR="00EF28CF" w:rsidRPr="00EF28CF" w:rsidRDefault="00EF28CF" w:rsidP="007C4ACA">
      <w:pPr>
        <w:pStyle w:val="Heading3"/>
        <w:numPr>
          <w:ilvl w:val="0"/>
          <w:numId w:val="4"/>
        </w:numPr>
        <w:contextualSpacing w:val="0"/>
        <w:rPr>
          <w:color w:val="auto"/>
        </w:rPr>
      </w:pPr>
      <w:r>
        <w:t>Responsibilities</w:t>
      </w:r>
    </w:p>
    <w:p w14:paraId="0F784446" w14:textId="77777777" w:rsidR="00EF28CF" w:rsidRDefault="00EF28CF" w:rsidP="00EF28CF"/>
    <w:p w14:paraId="5897BBB3" w14:textId="77777777" w:rsidR="00663EEA" w:rsidRDefault="00663EEA" w:rsidP="00E95439">
      <w:pPr>
        <w:pStyle w:val="ListParagraph"/>
        <w:numPr>
          <w:ilvl w:val="1"/>
          <w:numId w:val="9"/>
        </w:numPr>
      </w:pPr>
      <w:r>
        <w:t xml:space="preserve">The </w:t>
      </w:r>
      <w:r w:rsidRPr="00054312">
        <w:rPr>
          <w:b/>
          <w:bCs/>
        </w:rPr>
        <w:t>CEO</w:t>
      </w:r>
      <w:r>
        <w:t xml:space="preserve"> is responsible for:</w:t>
      </w:r>
    </w:p>
    <w:p w14:paraId="172F8C56" w14:textId="7B56445B" w:rsidR="00746538" w:rsidRDefault="00663EEA" w:rsidP="006164CC">
      <w:pPr>
        <w:pStyle w:val="ListParagraph"/>
        <w:numPr>
          <w:ilvl w:val="0"/>
          <w:numId w:val="11"/>
        </w:numPr>
      </w:pPr>
      <w:r>
        <w:t xml:space="preserve">Nominating the </w:t>
      </w:r>
      <w:r w:rsidR="004D7CC9">
        <w:t>epidemic officer</w:t>
      </w:r>
      <w:r w:rsidR="003E56AE">
        <w:t>/workplace health and safety officer/risk management officer, as appropriate</w:t>
      </w:r>
      <w:r>
        <w:t xml:space="preserve">. </w:t>
      </w:r>
    </w:p>
    <w:p w14:paraId="6587A1EA" w14:textId="39C410D5" w:rsidR="00663EEA" w:rsidRDefault="00663EEA" w:rsidP="00E5176C">
      <w:pPr>
        <w:pStyle w:val="ListParagraph"/>
        <w:numPr>
          <w:ilvl w:val="0"/>
          <w:numId w:val="11"/>
        </w:numPr>
      </w:pPr>
      <w:r>
        <w:t xml:space="preserve">Ensuring that the organisation’s Leave Policy and Workplace Health and Safety Policy are consistent with the intention of the </w:t>
      </w:r>
      <w:r w:rsidR="006D2304">
        <w:t>Vaccination</w:t>
      </w:r>
      <w:r>
        <w:t xml:space="preserve"> Policy </w:t>
      </w:r>
      <w:r>
        <w:br/>
      </w:r>
    </w:p>
    <w:p w14:paraId="6D5FB729" w14:textId="6E5F45CE" w:rsidR="00E5176C" w:rsidRPr="00F76124" w:rsidRDefault="00663EEA" w:rsidP="003E56AE">
      <w:pPr>
        <w:ind w:left="720" w:hanging="720"/>
      </w:pPr>
      <w:r w:rsidRPr="00353E87">
        <w:t>1.2</w:t>
      </w:r>
      <w:r w:rsidRPr="00353E87">
        <w:tab/>
      </w:r>
      <w:r w:rsidR="00E5176C">
        <w:t xml:space="preserve">The </w:t>
      </w:r>
      <w:r w:rsidR="003E56AE">
        <w:rPr>
          <w:b/>
          <w:bCs/>
        </w:rPr>
        <w:t>e</w:t>
      </w:r>
      <w:r w:rsidR="00E5176C">
        <w:rPr>
          <w:b/>
          <w:bCs/>
        </w:rPr>
        <w:t>pidemic officer</w:t>
      </w:r>
      <w:r w:rsidR="003E56AE">
        <w:rPr>
          <w:b/>
          <w:bCs/>
        </w:rPr>
        <w:t xml:space="preserve">/workplace health and safety officer/risk management officer, </w:t>
      </w:r>
      <w:r w:rsidR="003E56AE">
        <w:t>as appropriate,</w:t>
      </w:r>
      <w:r w:rsidR="00E5176C">
        <w:t xml:space="preserve"> is responsible for:</w:t>
      </w:r>
    </w:p>
    <w:p w14:paraId="367E7D1C" w14:textId="77777777" w:rsidR="00D23432" w:rsidRDefault="00D23432" w:rsidP="00D23432">
      <w:pPr>
        <w:pStyle w:val="ListParagraph"/>
        <w:numPr>
          <w:ilvl w:val="1"/>
          <w:numId w:val="38"/>
        </w:numPr>
      </w:pPr>
      <w:r>
        <w:t xml:space="preserve">Consulting staff, volunteers, and clients of their attitudes to vaccination, </w:t>
      </w:r>
    </w:p>
    <w:p w14:paraId="2D926A13" w14:textId="77777777" w:rsidR="00D23432" w:rsidRDefault="00D23432" w:rsidP="00D23432">
      <w:pPr>
        <w:pStyle w:val="ListParagraph"/>
        <w:numPr>
          <w:ilvl w:val="1"/>
          <w:numId w:val="38"/>
        </w:numPr>
      </w:pPr>
      <w:r>
        <w:t>Drawing up procedures to give effect to the board’s decision,</w:t>
      </w:r>
    </w:p>
    <w:p w14:paraId="64FC18A4" w14:textId="77777777" w:rsidR="00D23432" w:rsidRDefault="00D23432" w:rsidP="00D23432">
      <w:pPr>
        <w:pStyle w:val="ListParagraph"/>
        <w:numPr>
          <w:ilvl w:val="1"/>
          <w:numId w:val="38"/>
        </w:numPr>
      </w:pPr>
      <w:r>
        <w:t>Ensuring that staff and volunteers are aware of the epidemic procedures in effect at any time.</w:t>
      </w:r>
    </w:p>
    <w:p w14:paraId="364A3F32" w14:textId="77777777" w:rsidR="00D23432" w:rsidRDefault="00D23432" w:rsidP="00D23432">
      <w:pPr>
        <w:pStyle w:val="ListParagraph"/>
        <w:numPr>
          <w:ilvl w:val="1"/>
          <w:numId w:val="38"/>
        </w:numPr>
      </w:pPr>
      <w:r>
        <w:t xml:space="preserve">Giving notice of these procedures to staff, volunteers, clients, and any persons likely to be affected </w:t>
      </w:r>
    </w:p>
    <w:p w14:paraId="59671F0E" w14:textId="77777777" w:rsidR="00D23432" w:rsidRDefault="00D23432" w:rsidP="00D23432">
      <w:pPr>
        <w:pStyle w:val="ListParagraph"/>
        <w:numPr>
          <w:ilvl w:val="1"/>
          <w:numId w:val="38"/>
        </w:numPr>
      </w:pPr>
      <w:r>
        <w:t>Bringing into operation these procedures,</w:t>
      </w:r>
    </w:p>
    <w:p w14:paraId="1551CBF7" w14:textId="3C3FFC30" w:rsidR="00663EEA" w:rsidRDefault="00D23432" w:rsidP="00D23432">
      <w:pPr>
        <w:pStyle w:val="ListParagraph"/>
        <w:numPr>
          <w:ilvl w:val="1"/>
          <w:numId w:val="38"/>
        </w:numPr>
      </w:pPr>
      <w:r>
        <w:t>Instituting any administrative measures necessary to facilitate these procedures</w:t>
      </w:r>
      <w:r w:rsidR="00663EEA">
        <w:br/>
      </w:r>
    </w:p>
    <w:p w14:paraId="755C7EC8" w14:textId="37E1C81A" w:rsidR="00663EEA" w:rsidRDefault="00663EEA" w:rsidP="00307339">
      <w:pPr>
        <w:ind w:left="720" w:hanging="720"/>
      </w:pPr>
      <w:r w:rsidRPr="00353E87">
        <w:t>1.</w:t>
      </w:r>
      <w:r>
        <w:t>3</w:t>
      </w:r>
      <w:r w:rsidRPr="00353E87">
        <w:tab/>
      </w:r>
      <w:r w:rsidR="00E5176C" w:rsidRPr="00870206">
        <w:rPr>
          <w:b/>
          <w:bCs/>
        </w:rPr>
        <w:t>Supervisors/managers</w:t>
      </w:r>
      <w:r w:rsidR="00E5176C">
        <w:t xml:space="preserve"> are responsible for</w:t>
      </w:r>
      <w:r w:rsidR="00BF131A">
        <w:t xml:space="preserve"> e</w:t>
      </w:r>
      <w:r w:rsidR="00E5176C">
        <w:t>nsuring that staff and volunteers are aware of the vaccination procedures in effect at any time.</w:t>
      </w:r>
      <w:r w:rsidR="00870206">
        <w:t xml:space="preserve"> Supervisors/managers</w:t>
      </w:r>
      <w:r w:rsidR="00870206" w:rsidRPr="00870206">
        <w:rPr>
          <w:color w:val="808080" w:themeColor="background1" w:themeShade="80"/>
        </w:rPr>
        <w:t xml:space="preserve"> </w:t>
      </w:r>
      <w:r w:rsidR="00870206" w:rsidRPr="00307339">
        <w:t xml:space="preserve">must </w:t>
      </w:r>
      <w:r w:rsidR="00870206">
        <w:t>seek to support employees who express or report anxieties about the adoption of this policy, although noting that disciplinary action may be necessary if an employee refuses to comply.</w:t>
      </w:r>
      <w:r w:rsidR="00870206" w:rsidRPr="00870206">
        <w:rPr>
          <w:color w:val="808080" w:themeColor="background1" w:themeShade="80"/>
        </w:rPr>
        <w:t xml:space="preserve"> </w:t>
      </w:r>
    </w:p>
    <w:p w14:paraId="275F79E7" w14:textId="77777777" w:rsidR="00663EEA" w:rsidRPr="006459DF" w:rsidRDefault="00663EEA" w:rsidP="00663EEA">
      <w:pPr>
        <w:pStyle w:val="ListParagraph"/>
        <w:numPr>
          <w:ilvl w:val="0"/>
          <w:numId w:val="0"/>
        </w:numPr>
        <w:ind w:left="1440"/>
      </w:pPr>
    </w:p>
    <w:p w14:paraId="0A070FC8" w14:textId="1B423557" w:rsidR="00CB3B49" w:rsidRDefault="00663EEA" w:rsidP="00307339">
      <w:pPr>
        <w:ind w:left="720" w:hanging="720"/>
      </w:pPr>
      <w:r w:rsidRPr="00353E87">
        <w:t>1.</w:t>
      </w:r>
      <w:r>
        <w:t>4</w:t>
      </w:r>
      <w:r w:rsidRPr="00353E87">
        <w:tab/>
      </w:r>
      <w:r w:rsidR="00E5176C">
        <w:rPr>
          <w:b/>
          <w:bCs/>
        </w:rPr>
        <w:t>Staff members</w:t>
      </w:r>
      <w:r w:rsidR="00E5176C">
        <w:t xml:space="preserve"> are responsible for</w:t>
      </w:r>
      <w:r w:rsidR="00BF131A">
        <w:t xml:space="preserve"> a</w:t>
      </w:r>
      <w:r w:rsidR="00E5176C" w:rsidRPr="006459DF">
        <w:t xml:space="preserve">biding by the </w:t>
      </w:r>
      <w:r w:rsidR="00E5176C">
        <w:t>vaccination</w:t>
      </w:r>
      <w:r w:rsidR="00E5176C" w:rsidRPr="006459DF">
        <w:t xml:space="preserve"> procedures specified below, when informed by authorised staff that </w:t>
      </w:r>
      <w:r w:rsidR="00E5176C">
        <w:t>these</w:t>
      </w:r>
      <w:r w:rsidR="00E5176C" w:rsidRPr="006459DF">
        <w:t xml:space="preserve"> procedures are in effect</w:t>
      </w:r>
    </w:p>
    <w:p w14:paraId="6DBCF990" w14:textId="77777777" w:rsidR="008B4F41" w:rsidRPr="00361442" w:rsidRDefault="008B4F41" w:rsidP="0049639B"/>
    <w:p w14:paraId="2FBFC7B5" w14:textId="460F3093" w:rsidR="00B102A5" w:rsidRDefault="00B102A5" w:rsidP="00620CDA">
      <w:pPr>
        <w:pStyle w:val="Heading3"/>
        <w:numPr>
          <w:ilvl w:val="0"/>
          <w:numId w:val="4"/>
        </w:numPr>
      </w:pPr>
      <w:r w:rsidRPr="00361442">
        <w:t>Processes</w:t>
      </w:r>
    </w:p>
    <w:p w14:paraId="51986BBA" w14:textId="77777777" w:rsidR="006A1FD0" w:rsidRPr="006A1FD0" w:rsidRDefault="006A1FD0" w:rsidP="006A1FD0"/>
    <w:p w14:paraId="6877C814" w14:textId="67D2EEA9" w:rsidR="00853372" w:rsidRDefault="004A1170" w:rsidP="00853372">
      <w:pPr>
        <w:pStyle w:val="ListParagraph"/>
        <w:numPr>
          <w:ilvl w:val="1"/>
          <w:numId w:val="4"/>
        </w:numPr>
      </w:pPr>
      <w:r>
        <w:t xml:space="preserve">The following procedures apply in the event of the CEO giving notice that </w:t>
      </w:r>
      <w:r w:rsidR="00176B6F">
        <w:t>vaccination</w:t>
      </w:r>
      <w:r>
        <w:t xml:space="preserve"> procedures are in effect. </w:t>
      </w:r>
    </w:p>
    <w:p w14:paraId="52E16624" w14:textId="735735EB" w:rsidR="004A1170" w:rsidRDefault="004A1170" w:rsidP="004A1170">
      <w:pPr>
        <w:ind w:left="709" w:hanging="709"/>
      </w:pPr>
    </w:p>
    <w:p w14:paraId="73BC71AD" w14:textId="1F61FD0D" w:rsidR="00897D91" w:rsidRDefault="00897D91" w:rsidP="004A1170">
      <w:pPr>
        <w:ind w:left="709" w:hanging="709"/>
      </w:pPr>
    </w:p>
    <w:p w14:paraId="0D35914D" w14:textId="77777777" w:rsidR="00897D91" w:rsidRDefault="00897D91" w:rsidP="004A1170">
      <w:pPr>
        <w:ind w:left="709" w:hanging="709"/>
      </w:pPr>
    </w:p>
    <w:p w14:paraId="6D321D9F" w14:textId="77777777" w:rsidR="003F2445" w:rsidRDefault="003F2445" w:rsidP="004A1170">
      <w:pPr>
        <w:ind w:left="709" w:hanging="709"/>
      </w:pPr>
    </w:p>
    <w:p w14:paraId="2C1861E6" w14:textId="05233CBA" w:rsidR="004A1170" w:rsidRDefault="004A1170" w:rsidP="004A1170">
      <w:pPr>
        <w:pStyle w:val="Heading4"/>
        <w:ind w:firstLine="720"/>
      </w:pPr>
      <w:r w:rsidRPr="001706F6">
        <w:t>Events</w:t>
      </w:r>
    </w:p>
    <w:p w14:paraId="18CCAFD4" w14:textId="77777777" w:rsidR="004A1170" w:rsidRDefault="004A1170" w:rsidP="004A1170">
      <w:pPr>
        <w:ind w:left="720" w:hanging="720"/>
      </w:pPr>
    </w:p>
    <w:p w14:paraId="3E7080D5" w14:textId="5D833C09" w:rsidR="004A1170" w:rsidRDefault="004A1170" w:rsidP="004A1170">
      <w:pPr>
        <w:pStyle w:val="ListParagraph"/>
        <w:numPr>
          <w:ilvl w:val="1"/>
          <w:numId w:val="4"/>
        </w:numPr>
      </w:pPr>
      <w:r>
        <w:t xml:space="preserve">The CEO, with the advice of the </w:t>
      </w:r>
      <w:r w:rsidR="004B779C">
        <w:t>epidemic officer/workplace health and safety officer/risk management officer</w:t>
      </w:r>
      <w:r>
        <w:t>, will consider on a continuing basis whether any events involving the attendance of</w:t>
      </w:r>
      <w:r w:rsidR="003C390F">
        <w:t xml:space="preserve"> unvaccinated</w:t>
      </w:r>
      <w:r>
        <w:t xml:space="preserve"> staff or members of the public should be changed, </w:t>
      </w:r>
      <w:proofErr w:type="gramStart"/>
      <w:r>
        <w:t>rescheduled</w:t>
      </w:r>
      <w:proofErr w:type="gramEnd"/>
      <w:r>
        <w:t xml:space="preserve"> or cancelled to minimise the risk of infection.</w:t>
      </w:r>
    </w:p>
    <w:p w14:paraId="604FF9B3" w14:textId="77777777" w:rsidR="00171D15" w:rsidRPr="00171D15" w:rsidRDefault="00171D15" w:rsidP="00171D15">
      <w:pPr>
        <w:pStyle w:val="Heading3"/>
        <w:numPr>
          <w:ilvl w:val="0"/>
          <w:numId w:val="0"/>
        </w:numPr>
        <w:ind w:left="720"/>
        <w:rPr>
          <w:b/>
          <w:bCs/>
        </w:rPr>
      </w:pPr>
    </w:p>
    <w:p w14:paraId="772B2CCE" w14:textId="77777777" w:rsidR="00171D15" w:rsidRDefault="00171D15" w:rsidP="00171D15">
      <w:pPr>
        <w:pStyle w:val="Heading4"/>
        <w:ind w:firstLine="720"/>
      </w:pPr>
      <w:r w:rsidRPr="001706F6">
        <w:t>Work procedures</w:t>
      </w:r>
    </w:p>
    <w:p w14:paraId="22C0210A" w14:textId="77777777" w:rsidR="00171D15" w:rsidRDefault="00171D15" w:rsidP="00171D15">
      <w:pPr>
        <w:pStyle w:val="ListParagraph"/>
        <w:numPr>
          <w:ilvl w:val="0"/>
          <w:numId w:val="0"/>
        </w:numPr>
        <w:ind w:left="720"/>
      </w:pPr>
    </w:p>
    <w:p w14:paraId="58EA0FC6" w14:textId="77777777" w:rsidR="00495F4F" w:rsidRDefault="00495F4F" w:rsidP="00495F4F">
      <w:pPr>
        <w:pStyle w:val="ListParagraph"/>
        <w:numPr>
          <w:ilvl w:val="1"/>
          <w:numId w:val="4"/>
        </w:numPr>
      </w:pPr>
      <w:r>
        <w:t xml:space="preserve">The CEO, with the advice of the Epidemic Officer, </w:t>
      </w:r>
    </w:p>
    <w:p w14:paraId="183063DC" w14:textId="33D0DB7D" w:rsidR="00495F4F" w:rsidRDefault="00495F4F" w:rsidP="006164CC">
      <w:pPr>
        <w:pStyle w:val="ListParagraph"/>
        <w:numPr>
          <w:ilvl w:val="0"/>
          <w:numId w:val="27"/>
        </w:numPr>
      </w:pPr>
      <w:r>
        <w:t xml:space="preserve">will issue appropriate instructions to ensure all government directives dealing with </w:t>
      </w:r>
      <w:r w:rsidR="00521FFA">
        <w:t>vaccination</w:t>
      </w:r>
      <w:r>
        <w:t xml:space="preserve"> practices are put into effect.</w:t>
      </w:r>
    </w:p>
    <w:p w14:paraId="1373B6EE" w14:textId="77777777" w:rsidR="00495F4F" w:rsidRDefault="00495F4F" w:rsidP="00495F4F">
      <w:pPr>
        <w:pStyle w:val="ListParagraph"/>
        <w:numPr>
          <w:ilvl w:val="0"/>
          <w:numId w:val="26"/>
        </w:numPr>
      </w:pPr>
      <w:r>
        <w:t>will in addition consider on a continuing basis whether:</w:t>
      </w:r>
    </w:p>
    <w:p w14:paraId="593D914A" w14:textId="19097B0B" w:rsidR="00495F4F" w:rsidRDefault="00495F4F" w:rsidP="00495F4F">
      <w:pPr>
        <w:pStyle w:val="ListParagraph"/>
        <w:numPr>
          <w:ilvl w:val="1"/>
          <w:numId w:val="26"/>
        </w:numPr>
        <w:ind w:left="1843" w:hanging="425"/>
      </w:pPr>
      <w:r>
        <w:t>it is necessary or appropriate for nominated staff/volunteers</w:t>
      </w:r>
      <w:r w:rsidR="00521FFA">
        <w:t>/members of the public</w:t>
      </w:r>
      <w:r>
        <w:t xml:space="preserve"> to </w:t>
      </w:r>
      <w:r w:rsidR="00521FFA">
        <w:t xml:space="preserve">be </w:t>
      </w:r>
      <w:r w:rsidR="00E550F8">
        <w:t>work from home.</w:t>
      </w:r>
    </w:p>
    <w:p w14:paraId="29FBB301" w14:textId="77777777" w:rsidR="00495F4F" w:rsidRDefault="00495F4F" w:rsidP="00495F4F">
      <w:pPr>
        <w:pStyle w:val="ListParagraph"/>
        <w:numPr>
          <w:ilvl w:val="1"/>
          <w:numId w:val="26"/>
        </w:numPr>
        <w:ind w:left="1843" w:hanging="425"/>
      </w:pPr>
      <w:r>
        <w:t xml:space="preserve">staff/volunteer travel, (or other activities that may cause them to </w:t>
      </w:r>
      <w:proofErr w:type="gramStart"/>
      <w:r>
        <w:t>come into contact with</w:t>
      </w:r>
      <w:proofErr w:type="gramEnd"/>
      <w:r>
        <w:t xml:space="preserve"> other people in Australia or overseas) should be modified or terminated.</w:t>
      </w:r>
    </w:p>
    <w:p w14:paraId="2FF97114" w14:textId="2C46CDD5" w:rsidR="00495F4F" w:rsidRDefault="00495F4F" w:rsidP="006164CC">
      <w:pPr>
        <w:pStyle w:val="ListParagraph"/>
        <w:numPr>
          <w:ilvl w:val="1"/>
          <w:numId w:val="26"/>
        </w:numPr>
        <w:ind w:left="1843" w:hanging="425"/>
      </w:pPr>
      <w:r>
        <w:t xml:space="preserve">arrangements for staff/volunteers who work with </w:t>
      </w:r>
      <w:proofErr w:type="gramStart"/>
      <w:r>
        <w:t>clients</w:t>
      </w:r>
      <w:proofErr w:type="gramEnd"/>
      <w:r>
        <w:t xml:space="preserve"> or the public should be modified to minimise risks for all parties.</w:t>
      </w:r>
    </w:p>
    <w:p w14:paraId="69446E87" w14:textId="4B504049" w:rsidR="00495F4F" w:rsidRDefault="00495F4F" w:rsidP="006164CC">
      <w:pPr>
        <w:pStyle w:val="ListParagraph"/>
        <w:numPr>
          <w:ilvl w:val="0"/>
          <w:numId w:val="26"/>
        </w:numPr>
      </w:pPr>
      <w:r>
        <w:t xml:space="preserve">may require any member of staff to not attend the workplace, and/or to work from home, or, if this is not feasible or appropriate, to take </w:t>
      </w:r>
      <w:r w:rsidRPr="00351721">
        <w:rPr>
          <w:color w:val="808080" w:themeColor="background1" w:themeShade="80"/>
        </w:rPr>
        <w:t>[paid Epidemic Leave / Personal Leave</w:t>
      </w:r>
      <w:r>
        <w:rPr>
          <w:color w:val="808080" w:themeColor="background1" w:themeShade="80"/>
        </w:rPr>
        <w:t>/ Annual Leave</w:t>
      </w:r>
      <w:r w:rsidRPr="00351721">
        <w:rPr>
          <w:color w:val="808080" w:themeColor="background1" w:themeShade="80"/>
        </w:rPr>
        <w:t>]</w:t>
      </w:r>
      <w:r>
        <w:t>.</w:t>
      </w:r>
    </w:p>
    <w:p w14:paraId="1DADEB2E" w14:textId="4604549C" w:rsidR="00495F4F" w:rsidRDefault="00495F4F" w:rsidP="006164CC">
      <w:pPr>
        <w:pStyle w:val="ListParagraph"/>
        <w:numPr>
          <w:ilvl w:val="0"/>
          <w:numId w:val="26"/>
        </w:numPr>
      </w:pPr>
      <w:r>
        <w:t>may require any or all staff to be appropriately vaccinated</w:t>
      </w:r>
      <w:r w:rsidR="00631E3A">
        <w:t xml:space="preserve"> (including getting boosters)</w:t>
      </w:r>
      <w:r>
        <w:t xml:space="preserve"> if this is necessary to protect other employees, clients, or members of the public. </w:t>
      </w:r>
    </w:p>
    <w:p w14:paraId="34240ABF" w14:textId="6C94D2A3" w:rsidR="00495F4F" w:rsidRDefault="00495F4F" w:rsidP="00495F4F">
      <w:pPr>
        <w:pStyle w:val="ListParagraph"/>
        <w:numPr>
          <w:ilvl w:val="0"/>
          <w:numId w:val="26"/>
        </w:numPr>
      </w:pPr>
      <w:r>
        <w:t xml:space="preserve">may require any member of staff to provide satisfactory evidence that they are fit to return to work. </w:t>
      </w:r>
    </w:p>
    <w:p w14:paraId="2461A762" w14:textId="2519935F" w:rsidR="00495F4F" w:rsidRDefault="00495F4F" w:rsidP="00495F4F">
      <w:pPr>
        <w:ind w:left="720" w:hanging="720"/>
      </w:pPr>
    </w:p>
    <w:p w14:paraId="61376B24" w14:textId="52526FFB" w:rsidR="00495F4F" w:rsidRDefault="00495F4F" w:rsidP="00495F4F">
      <w:pPr>
        <w:pStyle w:val="Heading4"/>
        <w:ind w:firstLine="720"/>
      </w:pPr>
      <w:r>
        <w:t>Vaccinations</w:t>
      </w:r>
    </w:p>
    <w:p w14:paraId="06699C0C" w14:textId="3456F45D" w:rsidR="006164CC" w:rsidRDefault="006164CC" w:rsidP="006164CC"/>
    <w:p w14:paraId="06929CAB" w14:textId="0EB0A425" w:rsidR="006164CC" w:rsidRDefault="006164CC" w:rsidP="006164CC">
      <w:pPr>
        <w:pStyle w:val="ListParagraph"/>
        <w:numPr>
          <w:ilvl w:val="1"/>
          <w:numId w:val="4"/>
        </w:numPr>
      </w:pPr>
      <w:r>
        <w:t xml:space="preserve">The CEO, with the advice of the Epidemic Officer, will consider whether the best medical advice supports requiring employees to receive appropriate vaccinations. </w:t>
      </w:r>
    </w:p>
    <w:p w14:paraId="2995D1B8" w14:textId="77777777" w:rsidR="006164CC" w:rsidRDefault="006164CC" w:rsidP="006164CC">
      <w:pPr>
        <w:pStyle w:val="ListParagraph"/>
        <w:numPr>
          <w:ilvl w:val="0"/>
          <w:numId w:val="0"/>
        </w:numPr>
        <w:ind w:left="720"/>
      </w:pPr>
    </w:p>
    <w:p w14:paraId="6F10E546" w14:textId="1BC21CA1" w:rsidR="006164CC" w:rsidRDefault="006164CC" w:rsidP="006164CC">
      <w:pPr>
        <w:pStyle w:val="ListParagraph"/>
        <w:numPr>
          <w:ilvl w:val="1"/>
          <w:numId w:val="4"/>
        </w:numPr>
      </w:pPr>
      <w:r w:rsidRPr="005030D9">
        <w:rPr>
          <w:color w:val="808080" w:themeColor="background1" w:themeShade="80"/>
        </w:rPr>
        <w:t>[Organisation]</w:t>
      </w:r>
      <w:r>
        <w:rPr>
          <w:color w:val="808080" w:themeColor="background1" w:themeShade="80"/>
        </w:rPr>
        <w:t xml:space="preserve"> </w:t>
      </w:r>
      <w:r>
        <w:t xml:space="preserve">will consult with staff regarding the circumstances and scope of any such requirement. </w:t>
      </w:r>
    </w:p>
    <w:p w14:paraId="00D118D8" w14:textId="77777777" w:rsidR="00E550F8" w:rsidRDefault="00E550F8" w:rsidP="00E550F8">
      <w:pPr>
        <w:pStyle w:val="ListParagraph"/>
        <w:numPr>
          <w:ilvl w:val="0"/>
          <w:numId w:val="0"/>
        </w:numPr>
        <w:ind w:left="720"/>
      </w:pPr>
    </w:p>
    <w:p w14:paraId="14B46A26" w14:textId="7877BDA1" w:rsidR="006164CC" w:rsidRDefault="006164CC" w:rsidP="006164CC">
      <w:pPr>
        <w:pStyle w:val="ListParagraph"/>
        <w:numPr>
          <w:ilvl w:val="1"/>
          <w:numId w:val="4"/>
        </w:numPr>
      </w:pPr>
      <w:r w:rsidRPr="005030D9">
        <w:rPr>
          <w:color w:val="808080" w:themeColor="background1" w:themeShade="80"/>
        </w:rPr>
        <w:t>[Organisation]</w:t>
      </w:r>
      <w:r>
        <w:rPr>
          <w:color w:val="808080" w:themeColor="background1" w:themeShade="80"/>
        </w:rPr>
        <w:t xml:space="preserve"> </w:t>
      </w:r>
      <w:r>
        <w:t>will wherever feasible allow appropriate medical exemptions to any such requirement.</w:t>
      </w:r>
    </w:p>
    <w:p w14:paraId="24B2CEA3" w14:textId="77777777" w:rsidR="006164CC" w:rsidRDefault="006164CC" w:rsidP="006164CC">
      <w:pPr>
        <w:pStyle w:val="ListParagraph"/>
        <w:numPr>
          <w:ilvl w:val="0"/>
          <w:numId w:val="0"/>
        </w:numPr>
        <w:ind w:left="720"/>
      </w:pPr>
    </w:p>
    <w:p w14:paraId="31B99A75" w14:textId="410370E8" w:rsidR="00171D15" w:rsidRDefault="006164CC" w:rsidP="006164CC">
      <w:pPr>
        <w:pStyle w:val="ListParagraph"/>
        <w:numPr>
          <w:ilvl w:val="1"/>
          <w:numId w:val="4"/>
        </w:numPr>
      </w:pPr>
      <w:r>
        <w:t xml:space="preserve">The CEO, with the advice of the Epidemic Officer, will consider whether the protection of staff, clients, and contractors from infection may require that restrictions be placed on unvaccinated persons accessing the premises. </w:t>
      </w:r>
    </w:p>
    <w:p w14:paraId="11EB651C" w14:textId="451AE568" w:rsidR="004D7CC9" w:rsidRDefault="004D7CC9" w:rsidP="004D7CC9">
      <w:pPr>
        <w:pStyle w:val="ListParagraph"/>
        <w:numPr>
          <w:ilvl w:val="0"/>
          <w:numId w:val="0"/>
        </w:numPr>
        <w:ind w:left="720"/>
      </w:pPr>
    </w:p>
    <w:p w14:paraId="2D68108A" w14:textId="4909E476" w:rsidR="004A1170" w:rsidRDefault="004A1170" w:rsidP="004D7CC9">
      <w:pPr>
        <w:pStyle w:val="Heading4"/>
        <w:ind w:firstLine="720"/>
      </w:pPr>
      <w:r>
        <w:t>Contractors and suppliers</w:t>
      </w:r>
    </w:p>
    <w:p w14:paraId="458103FC" w14:textId="77777777" w:rsidR="004D7CC9" w:rsidRDefault="004D7CC9" w:rsidP="004D7CC9">
      <w:pPr>
        <w:ind w:left="720" w:hanging="720"/>
      </w:pPr>
    </w:p>
    <w:p w14:paraId="1A00E3BE" w14:textId="4D81D0A7" w:rsidR="004D7CC9" w:rsidRPr="004D7CC9" w:rsidRDefault="004A1170" w:rsidP="004D7CC9">
      <w:pPr>
        <w:pStyle w:val="ListParagraph"/>
        <w:numPr>
          <w:ilvl w:val="1"/>
          <w:numId w:val="4"/>
        </w:numPr>
      </w:pPr>
      <w:r>
        <w:t xml:space="preserve">The CEO, with the advice of the </w:t>
      </w:r>
      <w:r w:rsidR="004D7CC9">
        <w:t>epidemic officer</w:t>
      </w:r>
      <w:r>
        <w:t>, will consider on a continuing basis whether arrangements with existing contractors and suppliers need to be modified or supplemented to ensure uninterrupted service delivery</w:t>
      </w:r>
      <w:r w:rsidR="00631E3A">
        <w:t>.</w:t>
      </w:r>
      <w:r>
        <w:t xml:space="preserve"> </w:t>
      </w:r>
    </w:p>
    <w:p w14:paraId="0E143980" w14:textId="580706F0" w:rsidR="00F365F7" w:rsidRDefault="004D7CC9" w:rsidP="00535BF0">
      <w:pPr>
        <w:pStyle w:val="IntenseQuote"/>
        <w:ind w:left="720"/>
      </w:pPr>
      <w:r>
        <w:lastRenderedPageBreak/>
        <w:t>see Template #3, “</w:t>
      </w:r>
      <w:r w:rsidRPr="00631FA5">
        <w:t>Identification of Mission Critical Functions</w:t>
      </w:r>
      <w:r>
        <w:t>” from</w:t>
      </w:r>
      <w:r w:rsidRPr="00631FA5">
        <w:t xml:space="preserve"> </w:t>
      </w:r>
      <w:hyperlink r:id="rId17" w:history="1">
        <w:r w:rsidRPr="00926544">
          <w:rPr>
            <w:rStyle w:val="Hyperlink"/>
            <w:rFonts w:cs="Tahoma"/>
            <w:szCs w:val="20"/>
          </w:rPr>
          <w:t>Template Pandemic Emergency Management Plan</w:t>
        </w:r>
      </w:hyperlink>
    </w:p>
    <w:p w14:paraId="4BFB49FA" w14:textId="1FAD08F5" w:rsidR="005873E5" w:rsidRDefault="005873E5" w:rsidP="00620CDA">
      <w:pPr>
        <w:pStyle w:val="Heading3"/>
        <w:numPr>
          <w:ilvl w:val="0"/>
          <w:numId w:val="4"/>
        </w:numPr>
      </w:pPr>
      <w:r>
        <w:t>Related Documents</w:t>
      </w:r>
    </w:p>
    <w:p w14:paraId="4C3D6F2D" w14:textId="6BDEF8D2" w:rsidR="00F31A10" w:rsidRDefault="00F31A10" w:rsidP="00F31A10"/>
    <w:p w14:paraId="63FC8A92" w14:textId="333C5D65" w:rsidR="00F31A10" w:rsidRDefault="00821743" w:rsidP="00821743">
      <w:pPr>
        <w:pStyle w:val="ListParagraph"/>
        <w:numPr>
          <w:ilvl w:val="1"/>
          <w:numId w:val="4"/>
        </w:numPr>
      </w:pPr>
      <w:r>
        <w:t>Relevant policies</w:t>
      </w:r>
    </w:p>
    <w:p w14:paraId="7837F30D" w14:textId="7B9971AD" w:rsidR="00997020" w:rsidRPr="00997020" w:rsidRDefault="00110AE0" w:rsidP="00FA4F6D">
      <w:pPr>
        <w:pStyle w:val="ListParagraph"/>
        <w:numPr>
          <w:ilvl w:val="0"/>
          <w:numId w:val="14"/>
        </w:numPr>
        <w:rPr>
          <w:szCs w:val="20"/>
        </w:rPr>
      </w:pPr>
      <w:hyperlink r:id="rId18" w:history="1">
        <w:r w:rsidR="00997020" w:rsidRPr="00E83EF2">
          <w:rPr>
            <w:rStyle w:val="Hyperlink"/>
            <w:szCs w:val="20"/>
          </w:rPr>
          <w:t>Epidemic and Pandemic Policy</w:t>
        </w:r>
      </w:hyperlink>
    </w:p>
    <w:p w14:paraId="30147A09" w14:textId="3FB40531" w:rsidR="00FA4F6D" w:rsidRPr="00FA4F6D" w:rsidRDefault="00110AE0" w:rsidP="00FA4F6D">
      <w:pPr>
        <w:pStyle w:val="ListParagraph"/>
        <w:numPr>
          <w:ilvl w:val="0"/>
          <w:numId w:val="14"/>
        </w:numPr>
        <w:rPr>
          <w:szCs w:val="20"/>
        </w:rPr>
      </w:pPr>
      <w:hyperlink r:id="rId19" w:history="1">
        <w:r w:rsidR="00FA4F6D" w:rsidRPr="00FA4F6D">
          <w:rPr>
            <w:rStyle w:val="Hyperlink"/>
            <w:szCs w:val="20"/>
          </w:rPr>
          <w:t>Risk Management Policy</w:t>
        </w:r>
      </w:hyperlink>
    </w:p>
    <w:p w14:paraId="1605782D" w14:textId="77777777" w:rsidR="00933EF2" w:rsidRPr="00933EF2" w:rsidRDefault="00110AE0" w:rsidP="00EA3B40">
      <w:pPr>
        <w:pStyle w:val="ListParagraph"/>
        <w:numPr>
          <w:ilvl w:val="0"/>
          <w:numId w:val="14"/>
        </w:numPr>
        <w:spacing w:before="60" w:after="120"/>
        <w:rPr>
          <w:rFonts w:ascii="Times New Roman" w:hAnsi="Times New Roman"/>
          <w:color w:val="auto"/>
        </w:rPr>
      </w:pPr>
      <w:hyperlink r:id="rId20" w:history="1">
        <w:r w:rsidR="00264C66" w:rsidRPr="00933EF2">
          <w:rPr>
            <w:rStyle w:val="Hyperlink"/>
            <w:szCs w:val="20"/>
          </w:rPr>
          <w:t>Workplace Health &amp; Safety Policy</w:t>
        </w:r>
      </w:hyperlink>
      <w:r w:rsidR="00264C66" w:rsidRPr="00933EF2">
        <w:rPr>
          <w:szCs w:val="20"/>
        </w:rPr>
        <w:t xml:space="preserve"> </w:t>
      </w:r>
    </w:p>
    <w:p w14:paraId="111DD0B3" w14:textId="77777777" w:rsidR="00933EF2" w:rsidRPr="00933EF2" w:rsidRDefault="00110AE0" w:rsidP="00933EF2">
      <w:pPr>
        <w:pStyle w:val="ListParagraph"/>
        <w:numPr>
          <w:ilvl w:val="0"/>
          <w:numId w:val="14"/>
        </w:numPr>
        <w:spacing w:before="60" w:after="120"/>
        <w:rPr>
          <w:rFonts w:ascii="Times New Roman" w:hAnsi="Times New Roman"/>
          <w:color w:val="auto"/>
        </w:rPr>
      </w:pPr>
      <w:hyperlink r:id="rId21" w:history="1">
        <w:r w:rsidR="00933EF2">
          <w:rPr>
            <w:rStyle w:val="Hyperlink"/>
          </w:rPr>
          <w:t>Personal Leave, Carer's Leave &amp; Compassionate Leave</w:t>
        </w:r>
      </w:hyperlink>
    </w:p>
    <w:p w14:paraId="2561C7D8" w14:textId="48AAEF43" w:rsidR="00821743" w:rsidRPr="00E83EF2" w:rsidRDefault="00110AE0" w:rsidP="00D80A79">
      <w:pPr>
        <w:pStyle w:val="ListParagraph"/>
        <w:numPr>
          <w:ilvl w:val="0"/>
          <w:numId w:val="14"/>
        </w:numPr>
        <w:spacing w:before="60" w:after="120"/>
        <w:rPr>
          <w:rStyle w:val="Hyperlink"/>
          <w:rFonts w:ascii="Times New Roman" w:hAnsi="Times New Roman"/>
          <w:color w:val="auto"/>
          <w:u w:val="none"/>
        </w:rPr>
      </w:pPr>
      <w:hyperlink r:id="rId22" w:history="1">
        <w:r w:rsidR="00933EF2">
          <w:rPr>
            <w:rStyle w:val="Hyperlink"/>
          </w:rPr>
          <w:t>Unpaid Leave Policy</w:t>
        </w:r>
      </w:hyperlink>
    </w:p>
    <w:p w14:paraId="60A9A917" w14:textId="1EA5031F" w:rsidR="00E83EF2" w:rsidRPr="00D80A79" w:rsidRDefault="00110AE0" w:rsidP="00D80A79">
      <w:pPr>
        <w:pStyle w:val="ListParagraph"/>
        <w:numPr>
          <w:ilvl w:val="0"/>
          <w:numId w:val="14"/>
        </w:numPr>
        <w:spacing w:before="60" w:after="120"/>
        <w:rPr>
          <w:rFonts w:ascii="Times New Roman" w:hAnsi="Times New Roman"/>
          <w:color w:val="auto"/>
        </w:rPr>
      </w:pPr>
      <w:hyperlink r:id="rId23" w:history="1">
        <w:r w:rsidR="00E83EF2" w:rsidRPr="006B0723">
          <w:rPr>
            <w:rStyle w:val="Hyperlink"/>
          </w:rPr>
          <w:t>Managing Unsatisfactory Work Performance Policy</w:t>
        </w:r>
      </w:hyperlink>
    </w:p>
    <w:p w14:paraId="3BE5FEDC" w14:textId="77777777" w:rsidR="00853372" w:rsidRDefault="00853372" w:rsidP="00853372"/>
    <w:p w14:paraId="5AC37F47" w14:textId="77777777" w:rsidR="006D63DD" w:rsidRDefault="00886F80" w:rsidP="006D63DD">
      <w:pPr>
        <w:pStyle w:val="ListParagraph"/>
        <w:numPr>
          <w:ilvl w:val="1"/>
          <w:numId w:val="4"/>
        </w:numPr>
      </w:pPr>
      <w:r>
        <w:t>Related Vaccination Information</w:t>
      </w:r>
    </w:p>
    <w:p w14:paraId="071152E0" w14:textId="77777777" w:rsidR="006D63DD" w:rsidRDefault="00110AE0" w:rsidP="006D63DD">
      <w:pPr>
        <w:pStyle w:val="ListParagraph"/>
        <w:numPr>
          <w:ilvl w:val="0"/>
          <w:numId w:val="36"/>
        </w:numPr>
      </w:pPr>
      <w:hyperlink r:id="rId24" w:anchor="heading--3--tab-toc-vaccination_and_my_whs_duties" w:history="1">
        <w:r w:rsidR="006D63DD" w:rsidRPr="00205433">
          <w:rPr>
            <w:rStyle w:val="Hyperlink"/>
          </w:rPr>
          <w:t>Safe Work Australia – Vaccination</w:t>
        </w:r>
      </w:hyperlink>
    </w:p>
    <w:p w14:paraId="1A33A983" w14:textId="0BD86116" w:rsidR="006D63DD" w:rsidRDefault="00110AE0" w:rsidP="006D63DD">
      <w:pPr>
        <w:pStyle w:val="ListParagraph"/>
        <w:numPr>
          <w:ilvl w:val="0"/>
          <w:numId w:val="36"/>
        </w:numPr>
      </w:pPr>
      <w:hyperlink r:id="rId25" w:history="1">
        <w:r w:rsidR="006D63DD" w:rsidRPr="00C25C58">
          <w:rPr>
            <w:rStyle w:val="Hyperlink"/>
          </w:rPr>
          <w:t>Business Australia - Vaccination</w:t>
        </w:r>
      </w:hyperlink>
      <w:r w:rsidR="006D63DD">
        <w:t xml:space="preserve"> </w:t>
      </w:r>
    </w:p>
    <w:p w14:paraId="52695B0E" w14:textId="2E94B6C0" w:rsidR="006D63DD" w:rsidRDefault="00110AE0" w:rsidP="006D63DD">
      <w:pPr>
        <w:pStyle w:val="ListParagraph"/>
        <w:numPr>
          <w:ilvl w:val="0"/>
          <w:numId w:val="36"/>
        </w:numPr>
      </w:pPr>
      <w:hyperlink r:id="rId26" w:anchor="msdynttrid=E1HUQZ32sVv7QCXdWOjqvFlcJK5xXDUv-Anyz0XASqI" w:history="1">
        <w:r w:rsidR="006D63DD" w:rsidRPr="001F780D">
          <w:rPr>
            <w:rStyle w:val="Hyperlink"/>
          </w:rPr>
          <w:t>Justice Connect – Vaccination</w:t>
        </w:r>
      </w:hyperlink>
    </w:p>
    <w:p w14:paraId="5DED3079" w14:textId="6F698019" w:rsidR="00DD78B5" w:rsidRDefault="00DD78B5" w:rsidP="005123CB">
      <w:pPr>
        <w:pStyle w:val="Subtitle"/>
        <w:spacing w:before="60" w:after="100"/>
        <w:contextualSpacing/>
        <w:rPr>
          <w:rFonts w:ascii="Calibri" w:hAnsi="Calibri" w:cs="Arial"/>
          <w:b w:val="0"/>
          <w:bCs/>
          <w:szCs w:val="22"/>
        </w:rPr>
      </w:pPr>
    </w:p>
    <w:p w14:paraId="3D643FBC" w14:textId="49EDE47D" w:rsidR="00DD78B5" w:rsidRDefault="00DD78B5" w:rsidP="005123CB">
      <w:pPr>
        <w:pStyle w:val="Subtitle"/>
        <w:spacing w:before="60" w:after="100"/>
        <w:contextualSpacing/>
        <w:rPr>
          <w:rFonts w:ascii="Calibri" w:hAnsi="Calibri" w:cs="Arial"/>
          <w:b w:val="0"/>
          <w:bCs/>
          <w:szCs w:val="22"/>
        </w:rPr>
      </w:pPr>
    </w:p>
    <w:p w14:paraId="46637D68" w14:textId="71CECB21" w:rsidR="00DD78B5" w:rsidRDefault="00DD78B5" w:rsidP="005123CB">
      <w:pPr>
        <w:pStyle w:val="Subtitle"/>
        <w:spacing w:before="60" w:after="100"/>
        <w:contextualSpacing/>
        <w:rPr>
          <w:rFonts w:ascii="Calibri" w:hAnsi="Calibri" w:cs="Arial"/>
          <w:b w:val="0"/>
          <w:bCs/>
          <w:szCs w:val="22"/>
        </w:rPr>
      </w:pPr>
    </w:p>
    <w:p w14:paraId="25F03F41" w14:textId="77777777" w:rsidR="00071190" w:rsidRDefault="00071190" w:rsidP="00071190">
      <w:pPr>
        <w:rPr>
          <w:rStyle w:val="Hyperlink"/>
          <w:color w:val="0A1C16"/>
          <w:u w:val="none"/>
        </w:rPr>
      </w:pPr>
    </w:p>
    <w:p w14:paraId="758B49B0" w14:textId="77777777" w:rsidR="00071190" w:rsidRDefault="00071190" w:rsidP="00071190">
      <w:pPr>
        <w:rPr>
          <w:rStyle w:val="Hyperlink"/>
          <w:color w:val="0A1C16"/>
          <w:u w:val="none"/>
        </w:rPr>
      </w:pPr>
    </w:p>
    <w:p w14:paraId="5D3FE662" w14:textId="0CB77835" w:rsidR="00071190" w:rsidRPr="00071190" w:rsidRDefault="00071190" w:rsidP="00071190">
      <w:pPr>
        <w:rPr>
          <w:rStyle w:val="Hyperlink"/>
          <w:color w:val="0A1C16"/>
          <w:u w:val="none"/>
        </w:rPr>
        <w:sectPr w:rsidR="00071190" w:rsidRPr="00071190" w:rsidSect="00850352">
          <w:pgSz w:w="11900" w:h="16840"/>
          <w:pgMar w:top="1440" w:right="1440" w:bottom="1440" w:left="1440" w:header="708" w:footer="708" w:gutter="0"/>
          <w:cols w:space="708"/>
          <w:titlePg/>
          <w:docGrid w:linePitch="299"/>
        </w:sectPr>
      </w:pPr>
    </w:p>
    <w:p w14:paraId="69F79A4F" w14:textId="357DCC99" w:rsidR="0023371A" w:rsidRDefault="0023371A" w:rsidP="0023371A"/>
    <w:p w14:paraId="64615081" w14:textId="73FDC83C" w:rsidR="00276ED9" w:rsidRPr="00215BD0" w:rsidRDefault="00276ED9" w:rsidP="004D5A73">
      <w:pPr>
        <w:pStyle w:val="Title"/>
      </w:pPr>
      <w:r w:rsidRPr="00215BD0">
        <w:t>About this document</w:t>
      </w:r>
    </w:p>
    <w:p w14:paraId="045A42A4" w14:textId="77777777" w:rsidR="00276ED9" w:rsidRPr="00361442" w:rsidRDefault="00276ED9" w:rsidP="004D5A73"/>
    <w:p w14:paraId="032892F5" w14:textId="77777777" w:rsidR="00093916" w:rsidRPr="00361442" w:rsidRDefault="00093916" w:rsidP="00093916">
      <w:pPr>
        <w:rPr>
          <w:rFonts w:eastAsia="Times New Roman" w:cs="Times New Roman"/>
          <w:bCs/>
          <w:color w:val="217A5E"/>
          <w:sz w:val="22"/>
        </w:rPr>
      </w:pPr>
      <w:r w:rsidRPr="00361442">
        <w:rPr>
          <w:rFonts w:eastAsia="Times New Roman" w:cs="Times New Roman"/>
          <w:bCs/>
          <w:color w:val="217A5E"/>
          <w:sz w:val="22"/>
        </w:rPr>
        <w:t xml:space="preserve">This policy sample has been developed by the </w:t>
      </w:r>
      <w:hyperlink r:id="rId27" w:history="1">
        <w:r w:rsidRPr="00361442">
          <w:rPr>
            <w:rFonts w:eastAsia="Times New Roman" w:cs="Times New Roman"/>
            <w:bCs/>
            <w:color w:val="217A5E"/>
            <w:sz w:val="22"/>
            <w:u w:val="single"/>
          </w:rPr>
          <w:t>Institute of Community Directors Australia</w:t>
        </w:r>
      </w:hyperlink>
      <w:r w:rsidRPr="00361442">
        <w:rPr>
          <w:rFonts w:eastAsia="Times New Roman" w:cs="Times New Roman"/>
          <w:bCs/>
          <w:color w:val="217A5E"/>
          <w:sz w:val="22"/>
          <w:u w:val="single"/>
        </w:rPr>
        <w:t xml:space="preserve"> (ICDA</w:t>
      </w:r>
      <w:r>
        <w:rPr>
          <w:rFonts w:eastAsia="Times New Roman" w:cs="Times New Roman"/>
          <w:bCs/>
          <w:color w:val="217A5E"/>
          <w:sz w:val="22"/>
          <w:u w:val="single"/>
        </w:rPr>
        <w:t>),</w:t>
      </w:r>
      <w:r>
        <w:rPr>
          <w:rFonts w:eastAsia="Times New Roman" w:cs="Times New Roman"/>
          <w:bCs/>
          <w:color w:val="217A5E"/>
          <w:sz w:val="22"/>
        </w:rPr>
        <w:t xml:space="preserve"> in conjunction with </w:t>
      </w:r>
      <w:hyperlink r:id="rId28" w:history="1">
        <w:r w:rsidRPr="00032F08">
          <w:rPr>
            <w:color w:val="217A5E"/>
            <w:sz w:val="22"/>
            <w:u w:val="single"/>
          </w:rPr>
          <w:t>Maddocks</w:t>
        </w:r>
      </w:hyperlink>
      <w:r w:rsidRPr="00032F08">
        <w:rPr>
          <w:rFonts w:eastAsia="Times New Roman" w:cs="Times New Roman"/>
          <w:bCs/>
          <w:color w:val="217A5E"/>
          <w:sz w:val="22"/>
          <w:u w:val="single"/>
        </w:rPr>
        <w:t>,</w:t>
      </w:r>
      <w:r w:rsidRPr="00032F08">
        <w:rPr>
          <w:rFonts w:eastAsia="Times New Roman" w:cs="Times New Roman"/>
          <w:bCs/>
          <w:color w:val="217A5E"/>
          <w:sz w:val="22"/>
        </w:rPr>
        <w:t xml:space="preserve"> and</w:t>
      </w:r>
      <w:r w:rsidRPr="00361442">
        <w:rPr>
          <w:rFonts w:eastAsia="Times New Roman" w:cs="Times New Roman"/>
          <w:bCs/>
          <w:color w:val="217A5E"/>
          <w:sz w:val="22"/>
        </w:rPr>
        <w:t xml:space="preserve"> is free for any not-for-profit organisation to download and use, so long as it is for a non-commercial purpose and that the organisation is not paying a consultant to carry out this work</w:t>
      </w:r>
      <w:r w:rsidRPr="00361442">
        <w:rPr>
          <w:rFonts w:eastAsia="Times New Roman" w:cs="Times New Roman"/>
          <w:bCs/>
          <w:color w:val="217A5E"/>
          <w:sz w:val="24"/>
          <w:szCs w:val="24"/>
        </w:rPr>
        <w:t xml:space="preserve">. </w:t>
      </w:r>
      <w:hyperlink r:id="rId29" w:anchor="16" w:tgtFrame="new" w:history="1">
        <w:r>
          <w:rPr>
            <w:rFonts w:eastAsia="Times New Roman" w:cs="Times New Roman"/>
            <w:bCs/>
            <w:color w:val="217A5E"/>
            <w:sz w:val="24"/>
            <w:szCs w:val="24"/>
            <w:u w:val="single"/>
          </w:rPr>
          <w:t>See</w:t>
        </w:r>
        <w:r w:rsidRPr="00361442">
          <w:rPr>
            <w:rFonts w:eastAsia="Times New Roman" w:cs="Times New Roman"/>
            <w:bCs/>
            <w:color w:val="217A5E"/>
            <w:sz w:val="24"/>
            <w:szCs w:val="24"/>
            <w:u w:val="single"/>
          </w:rPr>
          <w:t xml:space="preserve"> here</w:t>
        </w:r>
      </w:hyperlink>
      <w:r w:rsidRPr="00361442">
        <w:rPr>
          <w:rFonts w:eastAsia="Times New Roman" w:cs="Times New Roman"/>
          <w:bCs/>
          <w:color w:val="217A5E"/>
          <w:sz w:val="22"/>
        </w:rPr>
        <w:t xml:space="preserve"> for our full copyright guidelines.</w:t>
      </w:r>
    </w:p>
    <w:p w14:paraId="469A7A79" w14:textId="77777777" w:rsidR="00093916" w:rsidRPr="00361442" w:rsidRDefault="00093916" w:rsidP="00093916"/>
    <w:p w14:paraId="2F595A03" w14:textId="77777777" w:rsidR="00093916" w:rsidRDefault="00093916" w:rsidP="00093916">
      <w:pPr>
        <w:pStyle w:val="Heading3"/>
        <w:numPr>
          <w:ilvl w:val="0"/>
          <w:numId w:val="0"/>
        </w:numPr>
        <w:ind w:left="720" w:hanging="720"/>
      </w:pPr>
      <w:r w:rsidRPr="00C3307F">
        <w:t>Important notes</w:t>
      </w:r>
    </w:p>
    <w:p w14:paraId="11DEFEB5" w14:textId="77777777" w:rsidR="00093916" w:rsidRPr="00CD4262" w:rsidRDefault="00093916" w:rsidP="00093916">
      <w:pPr>
        <w:rPr>
          <w:sz w:val="22"/>
        </w:rPr>
      </w:pPr>
    </w:p>
    <w:p w14:paraId="32DE2286" w14:textId="77777777" w:rsidR="00093916" w:rsidRPr="00CD4262" w:rsidRDefault="00093916" w:rsidP="00093916">
      <w:pPr>
        <w:rPr>
          <w:sz w:val="22"/>
        </w:rPr>
      </w:pPr>
      <w:r w:rsidRPr="00CD4262">
        <w:rPr>
          <w:sz w:val="22"/>
        </w:rPr>
        <w:t>You should not rely on these sample policies and procedures alone. They are a starting point only. You need to adapt the sample policies and procedures to suit your own language and the specific requirements of your organisation.</w:t>
      </w:r>
    </w:p>
    <w:p w14:paraId="0EDF2E13" w14:textId="77777777" w:rsidR="00093916" w:rsidRPr="00CD4262" w:rsidRDefault="00093916" w:rsidP="00093916">
      <w:pPr>
        <w:ind w:left="720" w:hanging="720"/>
        <w:rPr>
          <w:sz w:val="22"/>
        </w:rPr>
      </w:pPr>
    </w:p>
    <w:p w14:paraId="22F735A4" w14:textId="77777777" w:rsidR="00093916" w:rsidRPr="00CD4262" w:rsidRDefault="00093916" w:rsidP="00093916">
      <w:pPr>
        <w:rPr>
          <w:sz w:val="22"/>
        </w:rPr>
      </w:pPr>
      <w:r w:rsidRPr="00CD4262">
        <w:rPr>
          <w:sz w:val="22"/>
        </w:rPr>
        <w:t>Most samples include both policies and procedures. The policies are designed to provide guidance on standards, while the procedures give instructions on implementing the standards. We recommend adopting policies at a board level, while procedures can be developed and signed off by the organisation's CEO.</w:t>
      </w:r>
    </w:p>
    <w:p w14:paraId="00D1AAE6" w14:textId="77777777" w:rsidR="00093916" w:rsidRPr="00CD4262" w:rsidRDefault="00093916" w:rsidP="00093916">
      <w:pPr>
        <w:ind w:left="720" w:hanging="720"/>
        <w:rPr>
          <w:sz w:val="22"/>
        </w:rPr>
      </w:pPr>
    </w:p>
    <w:p w14:paraId="0695F6A0" w14:textId="77777777" w:rsidR="00093916" w:rsidRPr="00CD4262" w:rsidRDefault="00093916" w:rsidP="00093916">
      <w:pPr>
        <w:rPr>
          <w:sz w:val="22"/>
        </w:rPr>
      </w:pPr>
      <w:r w:rsidRPr="00CD4262">
        <w:rPr>
          <w:sz w:val="22"/>
        </w:rPr>
        <w:t xml:space="preserve">We use the term ‘Board’ to cover boards, committees of management, or anybody that has final authority in your organisation. The term ‘CEO’ extends to executive directors, or your chief administrator. You should change the terms in these policies to match the terms used by your organisation. </w:t>
      </w:r>
    </w:p>
    <w:p w14:paraId="42230D07" w14:textId="77777777" w:rsidR="00093916" w:rsidRPr="00361442" w:rsidRDefault="00093916" w:rsidP="00093916"/>
    <w:p w14:paraId="55B78DA8" w14:textId="77777777" w:rsidR="00093916" w:rsidRDefault="00093916" w:rsidP="00093916">
      <w:pPr>
        <w:pStyle w:val="Heading3"/>
        <w:numPr>
          <w:ilvl w:val="0"/>
          <w:numId w:val="0"/>
        </w:numPr>
        <w:ind w:left="720" w:hanging="720"/>
      </w:pPr>
      <w:r w:rsidRPr="001D75CC">
        <w:t xml:space="preserve">Other </w:t>
      </w:r>
      <w:r>
        <w:t>p</w:t>
      </w:r>
      <w:r w:rsidRPr="001D75CC">
        <w:t>olicies</w:t>
      </w:r>
    </w:p>
    <w:p w14:paraId="7DC244E3" w14:textId="77777777" w:rsidR="00093916" w:rsidRPr="00F924A3" w:rsidRDefault="00093916" w:rsidP="00093916"/>
    <w:p w14:paraId="20D9B705" w14:textId="77777777" w:rsidR="00093916" w:rsidRPr="00CD4262" w:rsidRDefault="00093916" w:rsidP="00093916">
      <w:pPr>
        <w:rPr>
          <w:sz w:val="22"/>
        </w:rPr>
      </w:pPr>
      <w:r w:rsidRPr="00CD4262">
        <w:rPr>
          <w:sz w:val="22"/>
        </w:rPr>
        <w:t xml:space="preserve">There are </w:t>
      </w:r>
      <w:proofErr w:type="gramStart"/>
      <w:r w:rsidRPr="00CD4262">
        <w:rPr>
          <w:sz w:val="22"/>
        </w:rPr>
        <w:t>a number of</w:t>
      </w:r>
      <w:proofErr w:type="gramEnd"/>
      <w:r w:rsidRPr="00CD4262">
        <w:rPr>
          <w:sz w:val="22"/>
        </w:rPr>
        <w:t xml:space="preserve"> policies available on the </w:t>
      </w:r>
      <w:hyperlink r:id="rId30" w:history="1">
        <w:r w:rsidRPr="00CD4262">
          <w:rPr>
            <w:sz w:val="22"/>
            <w:u w:val="single"/>
          </w:rPr>
          <w:t>Community Directors website</w:t>
        </w:r>
      </w:hyperlink>
      <w:r w:rsidRPr="00CD4262">
        <w:rPr>
          <w:sz w:val="22"/>
        </w:rPr>
        <w:t xml:space="preserve">. You can search for what you need with our site search function. </w:t>
      </w:r>
    </w:p>
    <w:p w14:paraId="5B4F0CB6" w14:textId="77777777" w:rsidR="00093916" w:rsidRPr="00361442" w:rsidRDefault="00093916" w:rsidP="00093916"/>
    <w:p w14:paraId="02A7906A" w14:textId="77777777" w:rsidR="00093916" w:rsidRDefault="00093916" w:rsidP="00093916">
      <w:pPr>
        <w:pStyle w:val="Heading3"/>
        <w:numPr>
          <w:ilvl w:val="0"/>
          <w:numId w:val="0"/>
        </w:numPr>
      </w:pPr>
      <w:r w:rsidRPr="001D75CC">
        <w:t>Make a deposit</w:t>
      </w:r>
      <w:r>
        <w:t xml:space="preserve"> into our Policy Bank</w:t>
      </w:r>
    </w:p>
    <w:p w14:paraId="715BF45E" w14:textId="77777777" w:rsidR="00093916" w:rsidRPr="00F924A3" w:rsidRDefault="00093916" w:rsidP="00093916"/>
    <w:p w14:paraId="6FBAAD63" w14:textId="31256A44" w:rsidR="00093916" w:rsidRPr="00CD4262" w:rsidRDefault="00093916" w:rsidP="00093916">
      <w:pPr>
        <w:rPr>
          <w:sz w:val="22"/>
        </w:rPr>
      </w:pPr>
      <w:r w:rsidRPr="00CD4262">
        <w:rPr>
          <w:sz w:val="22"/>
        </w:rPr>
        <w:t xml:space="preserve">If you have some policies that your organisation believes would be of benefit to other groups, email them to </w:t>
      </w:r>
      <w:hyperlink r:id="rId31" w:history="1">
        <w:r w:rsidRPr="00CD4262">
          <w:rPr>
            <w:sz w:val="22"/>
          </w:rPr>
          <w:t>service@ourcommunity.com.au</w:t>
        </w:r>
      </w:hyperlink>
      <w:r w:rsidRPr="00CD4262">
        <w:rPr>
          <w:sz w:val="22"/>
        </w:rPr>
        <w:t>. We will review them, amend them so that they are applicable to the greatest number of not-for-profit organisations as possible, update them into our format, and upload them to our Policy Bank as an easily accessible resource.</w:t>
      </w:r>
    </w:p>
    <w:p w14:paraId="036A916B" w14:textId="78D8318F" w:rsidR="00406969" w:rsidRDefault="00406969" w:rsidP="00093916"/>
    <w:p w14:paraId="18F24160" w14:textId="20C2AE42" w:rsidR="00CD4262" w:rsidRDefault="00CD4262" w:rsidP="00093916"/>
    <w:p w14:paraId="67A3DE29" w14:textId="148EAFFA" w:rsidR="00CD4262" w:rsidRDefault="00CD4262" w:rsidP="00093916"/>
    <w:p w14:paraId="4101BE92" w14:textId="77777777" w:rsidR="00CD4262" w:rsidRDefault="00CD4262" w:rsidP="00093916"/>
    <w:p w14:paraId="340B18B2" w14:textId="77777777" w:rsidR="00093916" w:rsidRDefault="00093916" w:rsidP="00093916">
      <w:pPr>
        <w:pStyle w:val="Heading3"/>
        <w:numPr>
          <w:ilvl w:val="0"/>
          <w:numId w:val="0"/>
        </w:numPr>
        <w:ind w:left="720" w:hanging="720"/>
      </w:pPr>
      <w:r w:rsidRPr="001D75CC">
        <w:t>Join us!</w:t>
      </w:r>
    </w:p>
    <w:p w14:paraId="28BF427A" w14:textId="77777777" w:rsidR="00093916" w:rsidRPr="00687BA0" w:rsidRDefault="00093916" w:rsidP="00093916"/>
    <w:p w14:paraId="4C6605AE" w14:textId="77777777" w:rsidR="00093916" w:rsidRPr="00CD4262" w:rsidRDefault="00093916" w:rsidP="00093916">
      <w:pPr>
        <w:rPr>
          <w:sz w:val="22"/>
        </w:rPr>
      </w:pPr>
      <w:r w:rsidRPr="00CD4262">
        <w:rPr>
          <w:sz w:val="22"/>
        </w:rPr>
        <w:t xml:space="preserve">ICDA is a best-practice governance network for the directors serving on Australia’s 600,000 not-for-profit boards, committees and councils, and the senior Workers who support them. ICDA members get access to a range of educational, capacity building and networking opportunities that build knowledge, </w:t>
      </w:r>
      <w:proofErr w:type="gramStart"/>
      <w:r w:rsidRPr="00CD4262">
        <w:rPr>
          <w:sz w:val="22"/>
        </w:rPr>
        <w:t>connections</w:t>
      </w:r>
      <w:proofErr w:type="gramEnd"/>
      <w:r w:rsidRPr="00CD4262">
        <w:rPr>
          <w:sz w:val="22"/>
        </w:rPr>
        <w:t xml:space="preserve"> and credentials.</w:t>
      </w:r>
    </w:p>
    <w:p w14:paraId="00F4C95E" w14:textId="77777777" w:rsidR="00093916" w:rsidRPr="00CD4262" w:rsidRDefault="00093916" w:rsidP="00093916">
      <w:pPr>
        <w:rPr>
          <w:sz w:val="22"/>
        </w:rPr>
      </w:pPr>
    </w:p>
    <w:p w14:paraId="49DDD6DE" w14:textId="77777777" w:rsidR="00093916" w:rsidRPr="00CD4262" w:rsidRDefault="00093916" w:rsidP="00093916">
      <w:pPr>
        <w:rPr>
          <w:sz w:val="22"/>
        </w:rPr>
      </w:pPr>
      <w:r w:rsidRPr="00CD4262">
        <w:rPr>
          <w:sz w:val="22"/>
        </w:rPr>
        <w:t>If you appreciated this free policy, we would appreciate your ongoing support by joining ICDA from only $65 per year.</w:t>
      </w:r>
    </w:p>
    <w:p w14:paraId="5E88D392" w14:textId="77777777" w:rsidR="00093916" w:rsidRPr="00361442" w:rsidRDefault="00093916" w:rsidP="00093916"/>
    <w:p w14:paraId="422973F0" w14:textId="77777777" w:rsidR="00093916" w:rsidRDefault="00093916" w:rsidP="00093916">
      <w:pPr>
        <w:pStyle w:val="Heading3"/>
        <w:numPr>
          <w:ilvl w:val="0"/>
          <w:numId w:val="0"/>
        </w:numPr>
        <w:ind w:left="720" w:hanging="720"/>
      </w:pPr>
      <w:r>
        <w:t>T</w:t>
      </w:r>
      <w:r w:rsidRPr="0065033B">
        <w:t>he benefits of membership</w:t>
      </w:r>
    </w:p>
    <w:p w14:paraId="4B51873E" w14:textId="77777777" w:rsidR="00093916" w:rsidRPr="00687BA0" w:rsidRDefault="00093916" w:rsidP="00093916"/>
    <w:p w14:paraId="11BE3330" w14:textId="77777777" w:rsidR="00093916" w:rsidRPr="00CD4262" w:rsidRDefault="00093916" w:rsidP="00093916">
      <w:pPr>
        <w:pStyle w:val="ListParagraph"/>
        <w:numPr>
          <w:ilvl w:val="0"/>
          <w:numId w:val="2"/>
        </w:numPr>
        <w:rPr>
          <w:sz w:val="22"/>
        </w:rPr>
      </w:pPr>
      <w:r w:rsidRPr="00CD4262">
        <w:rPr>
          <w:sz w:val="22"/>
        </w:rPr>
        <w:t xml:space="preserve">Receive ‘responsible person’ status – ICDA members are recognised by the ATO under ‘responsible person’ rules, provided (among other things) that the member is not: </w:t>
      </w:r>
    </w:p>
    <w:p w14:paraId="48BE6DDC" w14:textId="77777777" w:rsidR="00093916" w:rsidRPr="00CD4262" w:rsidRDefault="00093916" w:rsidP="00093916">
      <w:pPr>
        <w:pStyle w:val="ListParagraph"/>
        <w:numPr>
          <w:ilvl w:val="1"/>
          <w:numId w:val="2"/>
        </w:numPr>
        <w:rPr>
          <w:sz w:val="22"/>
        </w:rPr>
      </w:pPr>
      <w:r w:rsidRPr="00CD4262">
        <w:rPr>
          <w:sz w:val="22"/>
        </w:rPr>
        <w:t xml:space="preserve">a founder of the </w:t>
      </w:r>
      <w:proofErr w:type="gramStart"/>
      <w:r w:rsidRPr="00CD4262">
        <w:rPr>
          <w:sz w:val="22"/>
        </w:rPr>
        <w:t>organisation;</w:t>
      </w:r>
      <w:proofErr w:type="gramEnd"/>
    </w:p>
    <w:p w14:paraId="4C897E51" w14:textId="77777777" w:rsidR="00093916" w:rsidRPr="00CD4262" w:rsidRDefault="00093916" w:rsidP="00093916">
      <w:pPr>
        <w:pStyle w:val="ListParagraph"/>
        <w:numPr>
          <w:ilvl w:val="1"/>
          <w:numId w:val="2"/>
        </w:numPr>
        <w:rPr>
          <w:sz w:val="22"/>
        </w:rPr>
      </w:pPr>
      <w:r w:rsidRPr="00CD4262">
        <w:rPr>
          <w:sz w:val="22"/>
        </w:rPr>
        <w:t>a donor to the organisation who has contributed more than $10,000; or</w:t>
      </w:r>
    </w:p>
    <w:p w14:paraId="51BFCAC2" w14:textId="77777777" w:rsidR="00093916" w:rsidRPr="00CD4262" w:rsidRDefault="00093916" w:rsidP="00093916">
      <w:pPr>
        <w:pStyle w:val="ListParagraph"/>
        <w:numPr>
          <w:ilvl w:val="1"/>
          <w:numId w:val="2"/>
        </w:numPr>
        <w:rPr>
          <w:sz w:val="22"/>
        </w:rPr>
      </w:pPr>
      <w:r w:rsidRPr="00CD4262">
        <w:rPr>
          <w:sz w:val="22"/>
        </w:rPr>
        <w:t xml:space="preserve">an associate of a founder or a donor who has contributed more than $10,000 to the organisation. </w:t>
      </w:r>
    </w:p>
    <w:p w14:paraId="45D24C71" w14:textId="77777777" w:rsidR="00093916" w:rsidRPr="00CD4262" w:rsidRDefault="00093916" w:rsidP="00093916">
      <w:pPr>
        <w:pStyle w:val="ListParagraph"/>
        <w:numPr>
          <w:ilvl w:val="0"/>
          <w:numId w:val="2"/>
        </w:numPr>
        <w:rPr>
          <w:sz w:val="22"/>
        </w:rPr>
      </w:pPr>
      <w:r w:rsidRPr="00CD4262">
        <w:rPr>
          <w:sz w:val="22"/>
        </w:rPr>
        <w:t xml:space="preserve">Recognition – three membership post-nominal options, providing community and professional recognition for educated and engaged not-for-profit </w:t>
      </w:r>
      <w:proofErr w:type="gramStart"/>
      <w:r w:rsidRPr="00CD4262">
        <w:rPr>
          <w:sz w:val="22"/>
        </w:rPr>
        <w:t>members;</w:t>
      </w:r>
      <w:proofErr w:type="gramEnd"/>
    </w:p>
    <w:p w14:paraId="2FCB6E55" w14:textId="23EF4D86" w:rsidR="00093916" w:rsidRPr="00CD4262" w:rsidRDefault="00093916" w:rsidP="00093916">
      <w:pPr>
        <w:pStyle w:val="ListParagraph"/>
        <w:numPr>
          <w:ilvl w:val="0"/>
          <w:numId w:val="2"/>
        </w:numPr>
        <w:rPr>
          <w:sz w:val="22"/>
        </w:rPr>
      </w:pPr>
      <w:r w:rsidRPr="00CD4262">
        <w:rPr>
          <w:sz w:val="22"/>
        </w:rPr>
        <w:t>Capacity building publications – including current trends, issues and emerging areas of risk via</w:t>
      </w:r>
      <w:r w:rsidR="00E522DE" w:rsidRPr="00CD4262">
        <w:rPr>
          <w:sz w:val="22"/>
        </w:rPr>
        <w:t xml:space="preserve"> newsletters</w:t>
      </w:r>
      <w:r w:rsidRPr="00CD4262">
        <w:rPr>
          <w:sz w:val="22"/>
        </w:rPr>
        <w:t xml:space="preserve"> and governance help </w:t>
      </w:r>
      <w:proofErr w:type="gramStart"/>
      <w:r w:rsidRPr="00CD4262">
        <w:rPr>
          <w:sz w:val="22"/>
        </w:rPr>
        <w:t>sheets;</w:t>
      </w:r>
      <w:proofErr w:type="gramEnd"/>
    </w:p>
    <w:p w14:paraId="2A548035" w14:textId="77777777" w:rsidR="00093916" w:rsidRPr="00CD4262" w:rsidRDefault="00093916" w:rsidP="00093916">
      <w:pPr>
        <w:pStyle w:val="ListParagraph"/>
        <w:numPr>
          <w:ilvl w:val="0"/>
          <w:numId w:val="2"/>
        </w:numPr>
        <w:rPr>
          <w:sz w:val="22"/>
        </w:rPr>
      </w:pPr>
      <w:r w:rsidRPr="00CD4262">
        <w:rPr>
          <w:sz w:val="22"/>
        </w:rPr>
        <w:t xml:space="preserve">Policy alerts – receive notification when changes are made to governance, human resources, financial management, values and communication policies which have previously been downloaded through the Policy </w:t>
      </w:r>
      <w:proofErr w:type="gramStart"/>
      <w:r w:rsidRPr="00CD4262">
        <w:rPr>
          <w:sz w:val="22"/>
        </w:rPr>
        <w:t>Bank;</w:t>
      </w:r>
      <w:proofErr w:type="gramEnd"/>
      <w:r w:rsidRPr="00CD4262">
        <w:rPr>
          <w:sz w:val="22"/>
        </w:rPr>
        <w:t xml:space="preserve"> </w:t>
      </w:r>
    </w:p>
    <w:p w14:paraId="06C7361E" w14:textId="77777777" w:rsidR="00093916" w:rsidRPr="00CD4262" w:rsidRDefault="00093916" w:rsidP="00093916">
      <w:pPr>
        <w:pStyle w:val="ListParagraph"/>
        <w:numPr>
          <w:ilvl w:val="0"/>
          <w:numId w:val="2"/>
        </w:numPr>
        <w:rPr>
          <w:sz w:val="22"/>
        </w:rPr>
      </w:pPr>
      <w:r w:rsidRPr="00CD4262">
        <w:rPr>
          <w:sz w:val="22"/>
        </w:rPr>
        <w:t xml:space="preserve">Preferential member pricing – members receive discounts for the Festival of Community Directors events and online Compact </w:t>
      </w:r>
      <w:proofErr w:type="gramStart"/>
      <w:r w:rsidRPr="00CD4262">
        <w:rPr>
          <w:sz w:val="22"/>
        </w:rPr>
        <w:t>Courses;</w:t>
      </w:r>
      <w:proofErr w:type="gramEnd"/>
    </w:p>
    <w:p w14:paraId="2373CD9B" w14:textId="77777777" w:rsidR="00093916" w:rsidRPr="00CD4262" w:rsidRDefault="00093916" w:rsidP="00093916">
      <w:pPr>
        <w:pStyle w:val="ListParagraph"/>
        <w:numPr>
          <w:ilvl w:val="0"/>
          <w:numId w:val="2"/>
        </w:numPr>
        <w:rPr>
          <w:sz w:val="22"/>
        </w:rPr>
      </w:pPr>
      <w:r w:rsidRPr="00CD4262">
        <w:rPr>
          <w:sz w:val="22"/>
        </w:rPr>
        <w:t xml:space="preserve">Alumni events – access to deep connections and a vibrant network of believers and doers. There is an online forum, as well as regular invitations to events such as the Communities in Control </w:t>
      </w:r>
      <w:proofErr w:type="gramStart"/>
      <w:r w:rsidRPr="00CD4262">
        <w:rPr>
          <w:sz w:val="22"/>
        </w:rPr>
        <w:t>Conference;</w:t>
      </w:r>
      <w:proofErr w:type="gramEnd"/>
    </w:p>
    <w:p w14:paraId="2CA36955" w14:textId="77777777" w:rsidR="00093916" w:rsidRPr="00CD4262" w:rsidRDefault="00093916" w:rsidP="00093916">
      <w:pPr>
        <w:pStyle w:val="ListParagraph"/>
        <w:numPr>
          <w:ilvl w:val="0"/>
          <w:numId w:val="2"/>
        </w:numPr>
        <w:rPr>
          <w:sz w:val="22"/>
        </w:rPr>
      </w:pPr>
      <w:r w:rsidRPr="00CD4262">
        <w:rPr>
          <w:sz w:val="22"/>
        </w:rPr>
        <w:t xml:space="preserve">Access to forums, networks, </w:t>
      </w:r>
      <w:proofErr w:type="gramStart"/>
      <w:r w:rsidRPr="00CD4262">
        <w:rPr>
          <w:sz w:val="22"/>
        </w:rPr>
        <w:t>information</w:t>
      </w:r>
      <w:proofErr w:type="gramEnd"/>
      <w:r w:rsidRPr="00CD4262">
        <w:rPr>
          <w:sz w:val="22"/>
        </w:rPr>
        <w:t xml:space="preserve"> and opportunities – boost your confidence (and competence) and open career doors; and</w:t>
      </w:r>
    </w:p>
    <w:p w14:paraId="140CBA4C" w14:textId="77777777" w:rsidR="00093916" w:rsidRPr="00CD4262" w:rsidRDefault="00093916" w:rsidP="00093916">
      <w:pPr>
        <w:pStyle w:val="ListParagraph"/>
        <w:numPr>
          <w:ilvl w:val="0"/>
          <w:numId w:val="2"/>
        </w:numPr>
        <w:rPr>
          <w:sz w:val="22"/>
        </w:rPr>
      </w:pPr>
      <w:r w:rsidRPr="00CD4262">
        <w:rPr>
          <w:sz w:val="22"/>
        </w:rPr>
        <w:t xml:space="preserve">Budget-friendly – for as little as $65 a year you get all the benefits outlined above and so much more. </w:t>
      </w:r>
    </w:p>
    <w:p w14:paraId="4753B5F9" w14:textId="77777777" w:rsidR="00093916" w:rsidRPr="00361442" w:rsidRDefault="00093916" w:rsidP="00093916"/>
    <w:p w14:paraId="7178EC6B" w14:textId="77777777" w:rsidR="00093916" w:rsidRDefault="00093916" w:rsidP="00093916">
      <w:pPr>
        <w:pStyle w:val="Heading3"/>
        <w:numPr>
          <w:ilvl w:val="0"/>
          <w:numId w:val="0"/>
        </w:numPr>
        <w:shd w:val="clear" w:color="auto" w:fill="ECF8F3"/>
        <w:ind w:left="720" w:hanging="720"/>
      </w:pPr>
      <w:r w:rsidRPr="005B6AD8">
        <w:t>Legal advice at a pre-agreed price</w:t>
      </w:r>
    </w:p>
    <w:p w14:paraId="4712B257" w14:textId="77777777" w:rsidR="00093916" w:rsidRPr="00687BA0" w:rsidRDefault="00093916" w:rsidP="00093916">
      <w:pPr>
        <w:shd w:val="clear" w:color="auto" w:fill="ECF8F3"/>
      </w:pPr>
    </w:p>
    <w:p w14:paraId="33509BFB" w14:textId="77777777" w:rsidR="00093916" w:rsidRPr="00CD4262" w:rsidRDefault="00093916" w:rsidP="00093916">
      <w:pPr>
        <w:shd w:val="clear" w:color="auto" w:fill="ECF8F3"/>
        <w:rPr>
          <w:sz w:val="22"/>
        </w:rPr>
      </w:pPr>
      <w:r w:rsidRPr="00CD4262">
        <w:rPr>
          <w:sz w:val="22"/>
        </w:rPr>
        <w:t xml:space="preserve">Please note that this is a template policy for guidance only. For assistance in tailoring this policy to suit your organisation, or for legal advice at a pre-agreed price or training in this area, please do not hesitate to contact Our Community’s preferred legal supplier </w:t>
      </w:r>
      <w:hyperlink r:id="rId32" w:history="1">
        <w:r w:rsidRPr="00CD4262">
          <w:rPr>
            <w:sz w:val="22"/>
            <w:u w:val="single"/>
          </w:rPr>
          <w:t>Maddocks</w:t>
        </w:r>
      </w:hyperlink>
      <w:r w:rsidRPr="00CD4262">
        <w:rPr>
          <w:sz w:val="22"/>
        </w:rPr>
        <w:t>.</w:t>
      </w:r>
    </w:p>
    <w:p w14:paraId="367CC6FF" w14:textId="77777777" w:rsidR="00093916" w:rsidRPr="006F1A15" w:rsidRDefault="00093916" w:rsidP="00093916">
      <w:pPr>
        <w:shd w:val="clear" w:color="auto" w:fill="ECF8F3"/>
      </w:pPr>
    </w:p>
    <w:p w14:paraId="6BEB042B" w14:textId="77777777" w:rsidR="00093916" w:rsidRPr="008D2A28" w:rsidRDefault="00093916" w:rsidP="00093916">
      <w:pPr>
        <w:shd w:val="clear" w:color="auto" w:fill="ECF8F3"/>
        <w:rPr>
          <w:b/>
          <w:bCs/>
          <w:sz w:val="22"/>
        </w:rPr>
      </w:pPr>
      <w:r w:rsidRPr="006F1A15">
        <w:rPr>
          <w:bCs/>
          <w:sz w:val="22"/>
        </w:rPr>
        <w:lastRenderedPageBreak/>
        <w:t xml:space="preserve">E: </w:t>
      </w:r>
      <w:hyperlink r:id="rId33" w:history="1">
        <w:r w:rsidRPr="006F1A15">
          <w:rPr>
            <w:rStyle w:val="Hyperlink"/>
            <w:bCs/>
            <w:sz w:val="22"/>
          </w:rPr>
          <w:t>NFPHelp@maddocks.com.au</w:t>
        </w:r>
      </w:hyperlink>
      <w:r w:rsidRPr="006F1A15">
        <w:rPr>
          <w:bCs/>
          <w:sz w:val="22"/>
        </w:rPr>
        <w:t xml:space="preserve"> </w:t>
      </w:r>
      <w:proofErr w:type="gramStart"/>
      <w:r w:rsidRPr="006F1A15">
        <w:rPr>
          <w:bCs/>
          <w:sz w:val="22"/>
        </w:rPr>
        <w:t>|  W</w:t>
      </w:r>
      <w:proofErr w:type="gramEnd"/>
      <w:r w:rsidRPr="006F1A15">
        <w:rPr>
          <w:bCs/>
          <w:sz w:val="22"/>
        </w:rPr>
        <w:t xml:space="preserve">: </w:t>
      </w:r>
      <w:hyperlink r:id="rId34" w:history="1">
        <w:r w:rsidRPr="006F1A15">
          <w:rPr>
            <w:rStyle w:val="Hyperlink"/>
            <w:bCs/>
            <w:sz w:val="22"/>
          </w:rPr>
          <w:t>https://maddocks.com.au</w:t>
        </w:r>
      </w:hyperlink>
      <w:r w:rsidRPr="006F1A15">
        <w:rPr>
          <w:bCs/>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D9B377C" w14:textId="7DA02140" w:rsidR="00276ED9" w:rsidRPr="008D2A28" w:rsidRDefault="003B2E1C" w:rsidP="000C47E2">
      <w:pPr>
        <w:shd w:val="clear" w:color="auto" w:fill="ECF8F3"/>
        <w:rPr>
          <w:b/>
          <w:bCs/>
          <w:sz w:val="22"/>
        </w:rPr>
      </w:pPr>
      <w:r>
        <w:rPr>
          <w:sz w:val="22"/>
        </w:rPr>
        <w:tab/>
      </w:r>
      <w:r>
        <w:rPr>
          <w:sz w:val="22"/>
        </w:rPr>
        <w:tab/>
      </w:r>
      <w:r>
        <w:rPr>
          <w:sz w:val="22"/>
        </w:rPr>
        <w:tab/>
      </w:r>
      <w:r>
        <w:rPr>
          <w:sz w:val="22"/>
        </w:rPr>
        <w:tab/>
      </w:r>
      <w:r>
        <w:rPr>
          <w:sz w:val="22"/>
        </w:rPr>
        <w:tab/>
      </w:r>
      <w:r>
        <w:rPr>
          <w:sz w:val="22"/>
        </w:rPr>
        <w:tab/>
      </w:r>
    </w:p>
    <w:sectPr w:rsidR="00276ED9" w:rsidRPr="008D2A28" w:rsidSect="00652E19">
      <w:footerReference w:type="default" r:id="rId35"/>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50AD" w14:textId="77777777" w:rsidR="00256F65" w:rsidRDefault="00256F65" w:rsidP="004D5A73">
      <w:r>
        <w:separator/>
      </w:r>
    </w:p>
  </w:endnote>
  <w:endnote w:type="continuationSeparator" w:id="0">
    <w:p w14:paraId="1B512358" w14:textId="77777777" w:rsidR="00256F65" w:rsidRDefault="00256F65" w:rsidP="004D5A73">
      <w:r>
        <w:continuationSeparator/>
      </w:r>
    </w:p>
  </w:endnote>
  <w:endnote w:type="continuationNotice" w:id="1">
    <w:p w14:paraId="41839BEE" w14:textId="77777777" w:rsidR="00256F65" w:rsidRDefault="00256F65"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EDFD" w14:textId="34B87B8A" w:rsidR="00435340" w:rsidRDefault="00435340">
    <w:pPr>
      <w:pStyle w:val="Footer"/>
    </w:pPr>
  </w:p>
  <w:p w14:paraId="2468219F" w14:textId="338A231D" w:rsidR="00435340" w:rsidRPr="00435340" w:rsidRDefault="0079758D">
    <w:pPr>
      <w:pStyle w:val="Footer"/>
      <w:rPr>
        <w:rFonts w:ascii="Arial" w:hAnsi="Arial" w:cs="Arial"/>
        <w:sz w:val="14"/>
      </w:rPr>
    </w:pPr>
    <w:r w:rsidRPr="0079758D">
      <w:rPr>
        <w:rFonts w:ascii="Arial" w:hAnsi="Arial" w:cs="Arial"/>
        <w:sz w:val="14"/>
      </w:rPr>
      <w:t>[8396938.001: 31675345_1]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5391" w14:textId="77777777" w:rsidR="00021F1C" w:rsidRDefault="00021F1C" w:rsidP="004D5A73">
    <w:pPr>
      <w:pStyle w:val="Footer"/>
      <w:rPr>
        <w:sz w:val="16"/>
        <w:szCs w:val="16"/>
      </w:rPr>
    </w:pPr>
  </w:p>
  <w:p w14:paraId="45D54BCC" w14:textId="4B868343" w:rsidR="00275C8F" w:rsidRPr="0023371A" w:rsidRDefault="0079758D" w:rsidP="004D5A73">
    <w:pPr>
      <w:pStyle w:val="Footer"/>
      <w:rPr>
        <w:sz w:val="16"/>
        <w:szCs w:val="16"/>
      </w:rPr>
    </w:pPr>
    <w:r w:rsidRPr="0079758D">
      <w:rPr>
        <w:rFonts w:ascii="Arial" w:hAnsi="Arial" w:cs="Arial"/>
        <w:sz w:val="14"/>
        <w:szCs w:val="16"/>
      </w:rPr>
      <w:t>[8396938.001: 31675345_</w:t>
    </w:r>
    <w:proofErr w:type="gramStart"/>
    <w:r w:rsidRPr="0079758D">
      <w:rPr>
        <w:rFonts w:ascii="Arial" w:hAnsi="Arial" w:cs="Arial"/>
        <w:sz w:val="14"/>
        <w:szCs w:val="16"/>
      </w:rPr>
      <w:t>1]</w:t>
    </w:r>
    <w:r w:rsidR="00275C8F" w:rsidRPr="0023371A">
      <w:rPr>
        <w:sz w:val="16"/>
        <w:szCs w:val="16"/>
      </w:rPr>
      <w:t>DISCLAIMER</w:t>
    </w:r>
    <w:proofErr w:type="gramEnd"/>
    <w:r w:rsidR="00275C8F" w:rsidRPr="0023371A">
      <w:rPr>
        <w:sz w:val="16"/>
        <w:szCs w:val="16"/>
      </w:rPr>
      <w:t xml:space="preserve">: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w:t>
    </w:r>
    <w:r w:rsidR="00404AE4">
      <w:rPr>
        <w:sz w:val="16"/>
        <w:szCs w:val="16"/>
      </w:rPr>
      <w:t>will</w:t>
    </w:r>
    <w:r w:rsidR="00275C8F" w:rsidRPr="0023371A">
      <w:rPr>
        <w:sz w:val="16"/>
        <w:szCs w:val="16"/>
      </w:rPr>
      <w:t xml:space="preserve"> be accepted by the author(s) or Our Community or its partners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EBDC" w14:textId="77777777" w:rsidR="00CB3B49" w:rsidRDefault="00CB3B49" w:rsidP="004D5A73">
    <w:pPr>
      <w:pStyle w:val="Footer"/>
      <w:rPr>
        <w:sz w:val="16"/>
        <w:szCs w:val="16"/>
      </w:rPr>
    </w:pPr>
  </w:p>
  <w:p w14:paraId="7A76B04E" w14:textId="02668F0A" w:rsidR="00435340" w:rsidRPr="00850352" w:rsidRDefault="0079758D" w:rsidP="004D5A73">
    <w:pPr>
      <w:pStyle w:val="Footer"/>
      <w:rPr>
        <w:sz w:val="16"/>
        <w:szCs w:val="16"/>
      </w:rPr>
    </w:pPr>
    <w:r w:rsidRPr="0079758D">
      <w:rPr>
        <w:rFonts w:ascii="Arial" w:hAnsi="Arial" w:cs="Arial"/>
        <w:sz w:val="14"/>
        <w:szCs w:val="16"/>
      </w:rPr>
      <w:t>[8396938.001: 31675345_</w:t>
    </w:r>
    <w:proofErr w:type="gramStart"/>
    <w:r w:rsidRPr="0079758D">
      <w:rPr>
        <w:rFonts w:ascii="Arial" w:hAnsi="Arial" w:cs="Arial"/>
        <w:sz w:val="14"/>
        <w:szCs w:val="16"/>
      </w:rPr>
      <w:t>1]</w:t>
    </w:r>
    <w:r w:rsidR="00900DC0" w:rsidRPr="0023371A">
      <w:rPr>
        <w:sz w:val="16"/>
        <w:szCs w:val="16"/>
      </w:rPr>
      <w:t>DISCLAIMER</w:t>
    </w:r>
    <w:proofErr w:type="gramEnd"/>
    <w:r w:rsidR="00900DC0" w:rsidRPr="0023371A">
      <w:rPr>
        <w:sz w:val="16"/>
        <w:szCs w:val="16"/>
      </w:rPr>
      <w:t xml:space="preserve">: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w:t>
    </w:r>
    <w:r w:rsidR="00404AE4">
      <w:rPr>
        <w:sz w:val="16"/>
        <w:szCs w:val="16"/>
      </w:rPr>
      <w:t>will</w:t>
    </w:r>
    <w:r w:rsidR="00900DC0" w:rsidRPr="0023371A">
      <w:rPr>
        <w:sz w:val="16"/>
        <w:szCs w:val="16"/>
      </w:rPr>
      <w:t xml:space="preserve"> be accepted by the author(s) or Our Community or its partners for any known or unknown consequences that may result from reliance on any information provided in this publication.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B17D" w14:textId="77777777" w:rsidR="00652E19" w:rsidRPr="0023371A" w:rsidRDefault="00652E19" w:rsidP="004D5A73">
    <w:pPr>
      <w:pStyle w:val="Footer"/>
      <w:rPr>
        <w:sz w:val="16"/>
        <w:szCs w:val="16"/>
      </w:rPr>
    </w:pPr>
  </w:p>
  <w:p w14:paraId="1954E342" w14:textId="77777777" w:rsidR="00652E19" w:rsidRPr="0023371A" w:rsidRDefault="00652E19" w:rsidP="004D5A73">
    <w:pPr>
      <w:pStyle w:val="Footer"/>
      <w:rPr>
        <w:sz w:val="16"/>
        <w:szCs w:val="16"/>
      </w:rPr>
    </w:pPr>
  </w:p>
  <w:p w14:paraId="3558A4B9" w14:textId="5571D705" w:rsidR="006B05A7" w:rsidRPr="0023371A" w:rsidRDefault="0079758D" w:rsidP="004D5A73">
    <w:pPr>
      <w:pStyle w:val="Footer"/>
      <w:rPr>
        <w:sz w:val="16"/>
        <w:szCs w:val="16"/>
      </w:rPr>
    </w:pPr>
    <w:r w:rsidRPr="0079758D">
      <w:rPr>
        <w:rFonts w:ascii="Arial" w:hAnsi="Arial" w:cs="Arial"/>
        <w:sz w:val="14"/>
        <w:szCs w:val="16"/>
      </w:rPr>
      <w:t>[8396938.001: 31675345_</w:t>
    </w:r>
    <w:proofErr w:type="gramStart"/>
    <w:r w:rsidRPr="0079758D">
      <w:rPr>
        <w:rFonts w:ascii="Arial" w:hAnsi="Arial" w:cs="Arial"/>
        <w:sz w:val="14"/>
        <w:szCs w:val="16"/>
      </w:rPr>
      <w:t>1]</w:t>
    </w:r>
    <w:r w:rsidR="00652E19" w:rsidRPr="0023371A">
      <w:rPr>
        <w:sz w:val="16"/>
        <w:szCs w:val="16"/>
      </w:rPr>
      <w:t>DISCLAIMER</w:t>
    </w:r>
    <w:proofErr w:type="gramEnd"/>
    <w:r w:rsidR="00652E19" w:rsidRPr="0023371A">
      <w:rPr>
        <w:sz w:val="16"/>
        <w:szCs w:val="16"/>
      </w:rPr>
      <w:t xml:space="preserve">: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w:t>
    </w:r>
    <w:r w:rsidR="00404AE4">
      <w:rPr>
        <w:sz w:val="16"/>
        <w:szCs w:val="16"/>
      </w:rPr>
      <w:t>will</w:t>
    </w:r>
    <w:r w:rsidR="00652E19" w:rsidRPr="0023371A">
      <w:rPr>
        <w:sz w:val="16"/>
        <w:szCs w:val="16"/>
      </w:rPr>
      <w:t xml:space="preserve">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9FB4" w14:textId="77777777" w:rsidR="00256F65" w:rsidRDefault="00256F65" w:rsidP="004D5A73">
      <w:r>
        <w:separator/>
      </w:r>
    </w:p>
  </w:footnote>
  <w:footnote w:type="continuationSeparator" w:id="0">
    <w:p w14:paraId="7CFF2823" w14:textId="77777777" w:rsidR="00256F65" w:rsidRDefault="00256F65" w:rsidP="004D5A73">
      <w:r>
        <w:continuationSeparator/>
      </w:r>
    </w:p>
  </w:footnote>
  <w:footnote w:type="continuationNotice" w:id="1">
    <w:p w14:paraId="020880F3" w14:textId="77777777" w:rsidR="00256F65" w:rsidRDefault="00256F65" w:rsidP="004D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D817" w14:textId="77777777" w:rsidR="00B12163" w:rsidRDefault="00B12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C927" w14:textId="77777777" w:rsidR="00B12163" w:rsidRDefault="00B12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93F2" w14:textId="55FB8B99" w:rsidR="00652E19" w:rsidRDefault="19D5ABF6" w:rsidP="004D5A73">
    <w:pPr>
      <w:pStyle w:val="Header"/>
    </w:pPr>
    <w:r>
      <w:rPr>
        <w:noProof/>
      </w:rPr>
      <w:drawing>
        <wp:inline distT="0" distB="0" distL="0" distR="0" wp14:anchorId="078C512C" wp14:editId="6BE8593D">
          <wp:extent cx="5731510" cy="1544955"/>
          <wp:effectExtent l="0" t="0" r="254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1544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455"/>
    <w:multiLevelType w:val="multilevel"/>
    <w:tmpl w:val="AF10781C"/>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i w:val="0"/>
        <w:iCs/>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DC38E0"/>
    <w:multiLevelType w:val="multilevel"/>
    <w:tmpl w:val="F634DA60"/>
    <w:lvl w:ilvl="0">
      <w:start w:val="2"/>
      <w:numFmt w:val="decimal"/>
      <w:lvlText w:val="%1."/>
      <w:lvlJc w:val="left"/>
      <w:pPr>
        <w:ind w:left="720" w:hanging="720"/>
      </w:pPr>
      <w:rPr>
        <w:rFonts w:ascii="Montserrat" w:eastAsiaTheme="majorEastAsia" w:hAnsi="Montserrat" w:cstheme="majorBidi" w:hint="default"/>
        <w:b w:val="0"/>
      </w:rPr>
    </w:lvl>
    <w:lvl w:ilvl="1">
      <w:start w:val="1"/>
      <w:numFmt w:val="decimal"/>
      <w:pStyle w:val="ListParagraph"/>
      <w:isLgl/>
      <w:lvlText w:val="%1.%2"/>
      <w:lvlJc w:val="left"/>
      <w:pPr>
        <w:ind w:left="720" w:hanging="72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F0D1079"/>
    <w:multiLevelType w:val="multilevel"/>
    <w:tmpl w:val="AF10781C"/>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i w:val="0"/>
        <w:iCs/>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 w15:restartNumberingAfterBreak="0">
    <w:nsid w:val="12EC0FD0"/>
    <w:multiLevelType w:val="multilevel"/>
    <w:tmpl w:val="033427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5" w15:restartNumberingAfterBreak="0">
    <w:nsid w:val="17A67036"/>
    <w:multiLevelType w:val="hybridMultilevel"/>
    <w:tmpl w:val="43AC8F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D230B2B"/>
    <w:multiLevelType w:val="multilevel"/>
    <w:tmpl w:val="64EC2924"/>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7" w15:restartNumberingAfterBreak="0">
    <w:nsid w:val="1FB52CF4"/>
    <w:multiLevelType w:val="hybridMultilevel"/>
    <w:tmpl w:val="907C8EF8"/>
    <w:lvl w:ilvl="0" w:tplc="BB3C5E5C">
      <w:start w:val="1"/>
      <w:numFmt w:val="bullet"/>
      <w:lvlText w:val=""/>
      <w:lvlJc w:val="left"/>
      <w:pPr>
        <w:ind w:left="720" w:hanging="360"/>
      </w:pPr>
      <w:rPr>
        <w:rFonts w:ascii="Symbol" w:hAnsi="Symbol" w:hint="default"/>
      </w:rPr>
    </w:lvl>
    <w:lvl w:ilvl="1" w:tplc="4F3AF06A">
      <w:start w:val="1"/>
      <w:numFmt w:val="bullet"/>
      <w:lvlText w:val="o"/>
      <w:lvlJc w:val="left"/>
      <w:pPr>
        <w:ind w:left="1440" w:hanging="360"/>
      </w:pPr>
      <w:rPr>
        <w:rFonts w:ascii="Courier New" w:hAnsi="Courier New" w:cs="Courier New" w:hint="default"/>
      </w:rPr>
    </w:lvl>
    <w:lvl w:ilvl="2" w:tplc="1F84629E">
      <w:start w:val="1"/>
      <w:numFmt w:val="bullet"/>
      <w:lvlText w:val="o"/>
      <w:lvlJc w:val="left"/>
      <w:pPr>
        <w:ind w:left="2160" w:hanging="360"/>
      </w:pPr>
      <w:rPr>
        <w:rFonts w:ascii="Courier New" w:hAnsi="Courier New" w:cs="Courier New" w:hint="default"/>
      </w:rPr>
    </w:lvl>
    <w:lvl w:ilvl="3" w:tplc="17F438A2" w:tentative="1">
      <w:start w:val="1"/>
      <w:numFmt w:val="bullet"/>
      <w:lvlText w:val=""/>
      <w:lvlJc w:val="left"/>
      <w:pPr>
        <w:ind w:left="2880" w:hanging="360"/>
      </w:pPr>
      <w:rPr>
        <w:rFonts w:ascii="Symbol" w:hAnsi="Symbol" w:hint="default"/>
      </w:rPr>
    </w:lvl>
    <w:lvl w:ilvl="4" w:tplc="034AA958" w:tentative="1">
      <w:start w:val="1"/>
      <w:numFmt w:val="bullet"/>
      <w:lvlText w:val="o"/>
      <w:lvlJc w:val="left"/>
      <w:pPr>
        <w:ind w:left="3600" w:hanging="360"/>
      </w:pPr>
      <w:rPr>
        <w:rFonts w:ascii="Courier New" w:hAnsi="Courier New" w:cs="Courier New" w:hint="default"/>
      </w:rPr>
    </w:lvl>
    <w:lvl w:ilvl="5" w:tplc="2EC0C3CE" w:tentative="1">
      <w:start w:val="1"/>
      <w:numFmt w:val="bullet"/>
      <w:lvlText w:val=""/>
      <w:lvlJc w:val="left"/>
      <w:pPr>
        <w:ind w:left="4320" w:hanging="360"/>
      </w:pPr>
      <w:rPr>
        <w:rFonts w:ascii="Wingdings" w:hAnsi="Wingdings" w:hint="default"/>
      </w:rPr>
    </w:lvl>
    <w:lvl w:ilvl="6" w:tplc="44807176" w:tentative="1">
      <w:start w:val="1"/>
      <w:numFmt w:val="bullet"/>
      <w:lvlText w:val=""/>
      <w:lvlJc w:val="left"/>
      <w:pPr>
        <w:ind w:left="5040" w:hanging="360"/>
      </w:pPr>
      <w:rPr>
        <w:rFonts w:ascii="Symbol" w:hAnsi="Symbol" w:hint="default"/>
      </w:rPr>
    </w:lvl>
    <w:lvl w:ilvl="7" w:tplc="2A0C6B3E" w:tentative="1">
      <w:start w:val="1"/>
      <w:numFmt w:val="bullet"/>
      <w:lvlText w:val="o"/>
      <w:lvlJc w:val="left"/>
      <w:pPr>
        <w:ind w:left="5760" w:hanging="360"/>
      </w:pPr>
      <w:rPr>
        <w:rFonts w:ascii="Courier New" w:hAnsi="Courier New" w:cs="Courier New" w:hint="default"/>
      </w:rPr>
    </w:lvl>
    <w:lvl w:ilvl="8" w:tplc="C30C1F50" w:tentative="1">
      <w:start w:val="1"/>
      <w:numFmt w:val="bullet"/>
      <w:lvlText w:val=""/>
      <w:lvlJc w:val="left"/>
      <w:pPr>
        <w:ind w:left="6480" w:hanging="360"/>
      </w:pPr>
      <w:rPr>
        <w:rFonts w:ascii="Wingdings" w:hAnsi="Wingdings" w:hint="default"/>
      </w:rPr>
    </w:lvl>
  </w:abstractNum>
  <w:abstractNum w:abstractNumId="8" w15:restartNumberingAfterBreak="0">
    <w:nsid w:val="1FEF479C"/>
    <w:multiLevelType w:val="hybridMultilevel"/>
    <w:tmpl w:val="BA2EE8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5E7CFF"/>
    <w:multiLevelType w:val="hybridMultilevel"/>
    <w:tmpl w:val="0E68E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87644A"/>
    <w:multiLevelType w:val="hybridMultilevel"/>
    <w:tmpl w:val="4CB067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6316D5A"/>
    <w:multiLevelType w:val="multilevel"/>
    <w:tmpl w:val="AF10781C"/>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i w:val="0"/>
        <w:iCs/>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2" w15:restartNumberingAfterBreak="0">
    <w:nsid w:val="2A0670F3"/>
    <w:multiLevelType w:val="multilevel"/>
    <w:tmpl w:val="7452FCFC"/>
    <w:lvl w:ilvl="0">
      <w:start w:val="2"/>
      <w:numFmt w:val="decimal"/>
      <w:lvlText w:val="%1."/>
      <w:lvlJc w:val="left"/>
      <w:pPr>
        <w:ind w:left="720" w:hanging="720"/>
      </w:pPr>
      <w:rPr>
        <w:rFonts w:ascii="Montserrat" w:eastAsiaTheme="majorEastAsia" w:hAnsi="Montserrat" w:cstheme="majorBidi" w:hint="default"/>
        <w:b w:val="0"/>
      </w:rPr>
    </w:lvl>
    <w:lvl w:ilvl="1">
      <w:start w:val="1"/>
      <w:numFmt w:val="decimal"/>
      <w:isLgl/>
      <w:lvlText w:val="%1.%2"/>
      <w:lvlJc w:val="left"/>
      <w:pPr>
        <w:ind w:left="720" w:hanging="720"/>
      </w:pPr>
      <w:rPr>
        <w:rFonts w:hint="default"/>
        <w:color w:val="000000" w:themeColor="text1"/>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B4D5D4B"/>
    <w:multiLevelType w:val="multilevel"/>
    <w:tmpl w:val="4A6EEA62"/>
    <w:lvl w:ilvl="0">
      <w:start w:val="1"/>
      <w:numFmt w:val="bullet"/>
      <w:lvlText w:val=""/>
      <w:lvlJc w:val="left"/>
      <w:pPr>
        <w:ind w:left="1440" w:hanging="357"/>
      </w:pPr>
      <w:rPr>
        <w:rFonts w:ascii="Symbol" w:hAnsi="Symbol" w:hint="default"/>
        <w:b w:val="0"/>
      </w:rPr>
    </w:lvl>
    <w:lvl w:ilvl="1">
      <w:start w:val="1"/>
      <w:numFmt w:val="decimal"/>
      <w:isLgl/>
      <w:lvlText w:val="%1.%2"/>
      <w:lvlJc w:val="left"/>
      <w:pPr>
        <w:ind w:left="2160" w:hanging="72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4" w15:restartNumberingAfterBreak="0">
    <w:nsid w:val="2B690E32"/>
    <w:multiLevelType w:val="hybridMultilevel"/>
    <w:tmpl w:val="D7E88F10"/>
    <w:lvl w:ilvl="0" w:tplc="BB3C5E5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DD06EC70">
      <w:start w:val="1"/>
      <w:numFmt w:val="bullet"/>
      <w:lvlText w:val=""/>
      <w:lvlJc w:val="left"/>
      <w:pPr>
        <w:ind w:left="2160" w:hanging="360"/>
      </w:pPr>
      <w:rPr>
        <w:rFonts w:ascii="Wingdings" w:hAnsi="Wingdings" w:hint="default"/>
      </w:rPr>
    </w:lvl>
    <w:lvl w:ilvl="3" w:tplc="17F438A2" w:tentative="1">
      <w:start w:val="1"/>
      <w:numFmt w:val="bullet"/>
      <w:lvlText w:val=""/>
      <w:lvlJc w:val="left"/>
      <w:pPr>
        <w:ind w:left="2880" w:hanging="360"/>
      </w:pPr>
      <w:rPr>
        <w:rFonts w:ascii="Symbol" w:hAnsi="Symbol" w:hint="default"/>
      </w:rPr>
    </w:lvl>
    <w:lvl w:ilvl="4" w:tplc="034AA958" w:tentative="1">
      <w:start w:val="1"/>
      <w:numFmt w:val="bullet"/>
      <w:lvlText w:val="o"/>
      <w:lvlJc w:val="left"/>
      <w:pPr>
        <w:ind w:left="3600" w:hanging="360"/>
      </w:pPr>
      <w:rPr>
        <w:rFonts w:ascii="Courier New" w:hAnsi="Courier New" w:cs="Courier New" w:hint="default"/>
      </w:rPr>
    </w:lvl>
    <w:lvl w:ilvl="5" w:tplc="2EC0C3CE" w:tentative="1">
      <w:start w:val="1"/>
      <w:numFmt w:val="bullet"/>
      <w:lvlText w:val=""/>
      <w:lvlJc w:val="left"/>
      <w:pPr>
        <w:ind w:left="4320" w:hanging="360"/>
      </w:pPr>
      <w:rPr>
        <w:rFonts w:ascii="Wingdings" w:hAnsi="Wingdings" w:hint="default"/>
      </w:rPr>
    </w:lvl>
    <w:lvl w:ilvl="6" w:tplc="44807176" w:tentative="1">
      <w:start w:val="1"/>
      <w:numFmt w:val="bullet"/>
      <w:lvlText w:val=""/>
      <w:lvlJc w:val="left"/>
      <w:pPr>
        <w:ind w:left="5040" w:hanging="360"/>
      </w:pPr>
      <w:rPr>
        <w:rFonts w:ascii="Symbol" w:hAnsi="Symbol" w:hint="default"/>
      </w:rPr>
    </w:lvl>
    <w:lvl w:ilvl="7" w:tplc="2A0C6B3E" w:tentative="1">
      <w:start w:val="1"/>
      <w:numFmt w:val="bullet"/>
      <w:lvlText w:val="o"/>
      <w:lvlJc w:val="left"/>
      <w:pPr>
        <w:ind w:left="5760" w:hanging="360"/>
      </w:pPr>
      <w:rPr>
        <w:rFonts w:ascii="Courier New" w:hAnsi="Courier New" w:cs="Courier New" w:hint="default"/>
      </w:rPr>
    </w:lvl>
    <w:lvl w:ilvl="8" w:tplc="C30C1F50" w:tentative="1">
      <w:start w:val="1"/>
      <w:numFmt w:val="bullet"/>
      <w:lvlText w:val=""/>
      <w:lvlJc w:val="left"/>
      <w:pPr>
        <w:ind w:left="6480" w:hanging="360"/>
      </w:pPr>
      <w:rPr>
        <w:rFonts w:ascii="Wingdings" w:hAnsi="Wingdings" w:hint="default"/>
      </w:rPr>
    </w:lvl>
  </w:abstractNum>
  <w:abstractNum w:abstractNumId="15" w15:restartNumberingAfterBreak="0">
    <w:nsid w:val="2B6F089A"/>
    <w:multiLevelType w:val="multilevel"/>
    <w:tmpl w:val="A3267272"/>
    <w:lvl w:ilvl="0">
      <w:start w:val="1"/>
      <w:numFmt w:val="bullet"/>
      <w:lvlText w:val=""/>
      <w:lvlJc w:val="left"/>
      <w:pPr>
        <w:ind w:left="1440" w:hanging="357"/>
      </w:pPr>
      <w:rPr>
        <w:rFonts w:ascii="Symbol" w:hAnsi="Symbol" w:hint="default"/>
      </w:rPr>
    </w:lvl>
    <w:lvl w:ilvl="1">
      <w:start w:val="1"/>
      <w:numFmt w:val="bullet"/>
      <w:lvlText w:val=""/>
      <w:lvlJc w:val="left"/>
      <w:pPr>
        <w:ind w:left="1440" w:hanging="720"/>
      </w:pPr>
      <w:rPr>
        <w:rFonts w:ascii="Symbol" w:hAnsi="Symbol" w:hint="default"/>
        <w:i w:val="0"/>
        <w:iCs/>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16" w15:restartNumberingAfterBreak="0">
    <w:nsid w:val="2CC07AB1"/>
    <w:multiLevelType w:val="hybridMultilevel"/>
    <w:tmpl w:val="388CD2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F7A0DE4"/>
    <w:multiLevelType w:val="hybridMultilevel"/>
    <w:tmpl w:val="259C5D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1AD7E97"/>
    <w:multiLevelType w:val="multilevel"/>
    <w:tmpl w:val="8124C48C"/>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i w:val="0"/>
        <w:iCs/>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9" w15:restartNumberingAfterBreak="0">
    <w:nsid w:val="31DB504C"/>
    <w:multiLevelType w:val="hybridMultilevel"/>
    <w:tmpl w:val="6DC0DF78"/>
    <w:lvl w:ilvl="0" w:tplc="D2A6D878">
      <w:start w:val="1"/>
      <w:numFmt w:val="bullet"/>
      <w:lvlText w:val=""/>
      <w:lvlJc w:val="left"/>
      <w:pPr>
        <w:ind w:left="1429" w:hanging="360"/>
      </w:pPr>
      <w:rPr>
        <w:rFonts w:ascii="Symbol" w:hAnsi="Symbol" w:hint="default"/>
      </w:rPr>
    </w:lvl>
    <w:lvl w:ilvl="1" w:tplc="1D50DC12">
      <w:start w:val="1"/>
      <w:numFmt w:val="bullet"/>
      <w:lvlText w:val="o"/>
      <w:lvlJc w:val="left"/>
      <w:pPr>
        <w:ind w:left="2149" w:hanging="360"/>
      </w:pPr>
      <w:rPr>
        <w:rFonts w:ascii="Courier New" w:hAnsi="Courier New" w:cs="Courier New" w:hint="default"/>
      </w:rPr>
    </w:lvl>
    <w:lvl w:ilvl="2" w:tplc="22940282" w:tentative="1">
      <w:start w:val="1"/>
      <w:numFmt w:val="bullet"/>
      <w:lvlText w:val=""/>
      <w:lvlJc w:val="left"/>
      <w:pPr>
        <w:ind w:left="2869" w:hanging="360"/>
      </w:pPr>
      <w:rPr>
        <w:rFonts w:ascii="Wingdings" w:hAnsi="Wingdings" w:hint="default"/>
      </w:rPr>
    </w:lvl>
    <w:lvl w:ilvl="3" w:tplc="77FC9340" w:tentative="1">
      <w:start w:val="1"/>
      <w:numFmt w:val="bullet"/>
      <w:lvlText w:val=""/>
      <w:lvlJc w:val="left"/>
      <w:pPr>
        <w:ind w:left="3589" w:hanging="360"/>
      </w:pPr>
      <w:rPr>
        <w:rFonts w:ascii="Symbol" w:hAnsi="Symbol" w:hint="default"/>
      </w:rPr>
    </w:lvl>
    <w:lvl w:ilvl="4" w:tplc="A7365858" w:tentative="1">
      <w:start w:val="1"/>
      <w:numFmt w:val="bullet"/>
      <w:lvlText w:val="o"/>
      <w:lvlJc w:val="left"/>
      <w:pPr>
        <w:ind w:left="4309" w:hanging="360"/>
      </w:pPr>
      <w:rPr>
        <w:rFonts w:ascii="Courier New" w:hAnsi="Courier New" w:cs="Courier New" w:hint="default"/>
      </w:rPr>
    </w:lvl>
    <w:lvl w:ilvl="5" w:tplc="8E4A1A40" w:tentative="1">
      <w:start w:val="1"/>
      <w:numFmt w:val="bullet"/>
      <w:lvlText w:val=""/>
      <w:lvlJc w:val="left"/>
      <w:pPr>
        <w:ind w:left="5029" w:hanging="360"/>
      </w:pPr>
      <w:rPr>
        <w:rFonts w:ascii="Wingdings" w:hAnsi="Wingdings" w:hint="default"/>
      </w:rPr>
    </w:lvl>
    <w:lvl w:ilvl="6" w:tplc="8E18C6AC" w:tentative="1">
      <w:start w:val="1"/>
      <w:numFmt w:val="bullet"/>
      <w:lvlText w:val=""/>
      <w:lvlJc w:val="left"/>
      <w:pPr>
        <w:ind w:left="5749" w:hanging="360"/>
      </w:pPr>
      <w:rPr>
        <w:rFonts w:ascii="Symbol" w:hAnsi="Symbol" w:hint="default"/>
      </w:rPr>
    </w:lvl>
    <w:lvl w:ilvl="7" w:tplc="52841942" w:tentative="1">
      <w:start w:val="1"/>
      <w:numFmt w:val="bullet"/>
      <w:lvlText w:val="o"/>
      <w:lvlJc w:val="left"/>
      <w:pPr>
        <w:ind w:left="6469" w:hanging="360"/>
      </w:pPr>
      <w:rPr>
        <w:rFonts w:ascii="Courier New" w:hAnsi="Courier New" w:cs="Courier New" w:hint="default"/>
      </w:rPr>
    </w:lvl>
    <w:lvl w:ilvl="8" w:tplc="71DA2718" w:tentative="1">
      <w:start w:val="1"/>
      <w:numFmt w:val="bullet"/>
      <w:lvlText w:val=""/>
      <w:lvlJc w:val="left"/>
      <w:pPr>
        <w:ind w:left="7189" w:hanging="360"/>
      </w:pPr>
      <w:rPr>
        <w:rFonts w:ascii="Wingdings" w:hAnsi="Wingdings" w:hint="default"/>
      </w:rPr>
    </w:lvl>
  </w:abstractNum>
  <w:abstractNum w:abstractNumId="20" w15:restartNumberingAfterBreak="0">
    <w:nsid w:val="344904F7"/>
    <w:multiLevelType w:val="hybridMultilevel"/>
    <w:tmpl w:val="6DFE1F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9C62B97"/>
    <w:multiLevelType w:val="multilevel"/>
    <w:tmpl w:val="0B3A0D56"/>
    <w:lvl w:ilvl="0">
      <w:start w:val="1"/>
      <w:numFmt w:val="bullet"/>
      <w:lvlText w:val=""/>
      <w:lvlJc w:val="left"/>
      <w:pPr>
        <w:ind w:left="1434" w:hanging="357"/>
      </w:pPr>
      <w:rPr>
        <w:rFonts w:ascii="Symbol" w:hAnsi="Symbol" w:hint="default"/>
        <w:b w:val="0"/>
      </w:rPr>
    </w:lvl>
    <w:lvl w:ilvl="1">
      <w:start w:val="1"/>
      <w:numFmt w:val="bullet"/>
      <w:lvlText w:val=""/>
      <w:lvlJc w:val="left"/>
      <w:pPr>
        <w:ind w:left="2154" w:hanging="720"/>
      </w:pPr>
      <w:rPr>
        <w:rFonts w:ascii="Symbol" w:hAnsi="Symbol" w:hint="default"/>
      </w:rPr>
    </w:lvl>
    <w:lvl w:ilvl="2">
      <w:start w:val="1"/>
      <w:numFmt w:val="bullet"/>
      <w:lvlText w:val=""/>
      <w:lvlJc w:val="left"/>
      <w:pPr>
        <w:ind w:left="2154" w:hanging="720"/>
      </w:pPr>
      <w:rPr>
        <w:rFonts w:ascii="Symbol" w:hAnsi="Symbol"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514" w:hanging="1080"/>
      </w:pPr>
      <w:rPr>
        <w:rFonts w:hint="default"/>
      </w:rPr>
    </w:lvl>
    <w:lvl w:ilvl="5">
      <w:start w:val="1"/>
      <w:numFmt w:val="decimal"/>
      <w:isLgl/>
      <w:lvlText w:val="%1.%2.%3.%4.%5.%6"/>
      <w:lvlJc w:val="left"/>
      <w:pPr>
        <w:ind w:left="2514"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2874" w:hanging="1440"/>
      </w:pPr>
      <w:rPr>
        <w:rFonts w:hint="default"/>
      </w:rPr>
    </w:lvl>
    <w:lvl w:ilvl="8">
      <w:start w:val="1"/>
      <w:numFmt w:val="decimal"/>
      <w:isLgl/>
      <w:lvlText w:val="%1.%2.%3.%4.%5.%6.%7.%8.%9"/>
      <w:lvlJc w:val="left"/>
      <w:pPr>
        <w:ind w:left="2874" w:hanging="1440"/>
      </w:pPr>
      <w:rPr>
        <w:rFonts w:hint="default"/>
      </w:rPr>
    </w:lvl>
  </w:abstractNum>
  <w:abstractNum w:abstractNumId="22" w15:restartNumberingAfterBreak="0">
    <w:nsid w:val="3EA45DC6"/>
    <w:multiLevelType w:val="multilevel"/>
    <w:tmpl w:val="AF10781C"/>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i w:val="0"/>
        <w:iCs/>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3"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Aria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w:hint="default"/>
      </w:rPr>
    </w:lvl>
    <w:lvl w:ilvl="8">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3F794A99"/>
    <w:multiLevelType w:val="multilevel"/>
    <w:tmpl w:val="206880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A11E4C"/>
    <w:multiLevelType w:val="hybridMultilevel"/>
    <w:tmpl w:val="C296ADC6"/>
    <w:lvl w:ilvl="0" w:tplc="6B46CA80">
      <w:start w:val="1"/>
      <w:numFmt w:val="bullet"/>
      <w:lvlText w:val=""/>
      <w:lvlJc w:val="left"/>
      <w:pPr>
        <w:ind w:left="1440" w:hanging="360"/>
      </w:pPr>
      <w:rPr>
        <w:rFonts w:ascii="Symbol" w:hAnsi="Symbol" w:hint="default"/>
      </w:rPr>
    </w:lvl>
    <w:lvl w:ilvl="1" w:tplc="44087DBA" w:tentative="1">
      <w:start w:val="1"/>
      <w:numFmt w:val="bullet"/>
      <w:lvlText w:val="o"/>
      <w:lvlJc w:val="left"/>
      <w:pPr>
        <w:ind w:left="2160" w:hanging="360"/>
      </w:pPr>
      <w:rPr>
        <w:rFonts w:ascii="Courier New" w:hAnsi="Courier New" w:cs="Courier New" w:hint="default"/>
      </w:rPr>
    </w:lvl>
    <w:lvl w:ilvl="2" w:tplc="B4EE837C" w:tentative="1">
      <w:start w:val="1"/>
      <w:numFmt w:val="bullet"/>
      <w:lvlText w:val=""/>
      <w:lvlJc w:val="left"/>
      <w:pPr>
        <w:ind w:left="2880" w:hanging="360"/>
      </w:pPr>
      <w:rPr>
        <w:rFonts w:ascii="Wingdings" w:hAnsi="Wingdings" w:hint="default"/>
      </w:rPr>
    </w:lvl>
    <w:lvl w:ilvl="3" w:tplc="B18863EA" w:tentative="1">
      <w:start w:val="1"/>
      <w:numFmt w:val="bullet"/>
      <w:lvlText w:val=""/>
      <w:lvlJc w:val="left"/>
      <w:pPr>
        <w:ind w:left="3600" w:hanging="360"/>
      </w:pPr>
      <w:rPr>
        <w:rFonts w:ascii="Symbol" w:hAnsi="Symbol" w:hint="default"/>
      </w:rPr>
    </w:lvl>
    <w:lvl w:ilvl="4" w:tplc="6706CD26" w:tentative="1">
      <w:start w:val="1"/>
      <w:numFmt w:val="bullet"/>
      <w:lvlText w:val="o"/>
      <w:lvlJc w:val="left"/>
      <w:pPr>
        <w:ind w:left="4320" w:hanging="360"/>
      </w:pPr>
      <w:rPr>
        <w:rFonts w:ascii="Courier New" w:hAnsi="Courier New" w:cs="Courier New" w:hint="default"/>
      </w:rPr>
    </w:lvl>
    <w:lvl w:ilvl="5" w:tplc="CAAA6AAA" w:tentative="1">
      <w:start w:val="1"/>
      <w:numFmt w:val="bullet"/>
      <w:lvlText w:val=""/>
      <w:lvlJc w:val="left"/>
      <w:pPr>
        <w:ind w:left="5040" w:hanging="360"/>
      </w:pPr>
      <w:rPr>
        <w:rFonts w:ascii="Wingdings" w:hAnsi="Wingdings" w:hint="default"/>
      </w:rPr>
    </w:lvl>
    <w:lvl w:ilvl="6" w:tplc="7A161540" w:tentative="1">
      <w:start w:val="1"/>
      <w:numFmt w:val="bullet"/>
      <w:lvlText w:val=""/>
      <w:lvlJc w:val="left"/>
      <w:pPr>
        <w:ind w:left="5760" w:hanging="360"/>
      </w:pPr>
      <w:rPr>
        <w:rFonts w:ascii="Symbol" w:hAnsi="Symbol" w:hint="default"/>
      </w:rPr>
    </w:lvl>
    <w:lvl w:ilvl="7" w:tplc="7D56F37A" w:tentative="1">
      <w:start w:val="1"/>
      <w:numFmt w:val="bullet"/>
      <w:lvlText w:val="o"/>
      <w:lvlJc w:val="left"/>
      <w:pPr>
        <w:ind w:left="6480" w:hanging="360"/>
      </w:pPr>
      <w:rPr>
        <w:rFonts w:ascii="Courier New" w:hAnsi="Courier New" w:cs="Courier New" w:hint="default"/>
      </w:rPr>
    </w:lvl>
    <w:lvl w:ilvl="8" w:tplc="241250AE" w:tentative="1">
      <w:start w:val="1"/>
      <w:numFmt w:val="bullet"/>
      <w:lvlText w:val=""/>
      <w:lvlJc w:val="left"/>
      <w:pPr>
        <w:ind w:left="7200" w:hanging="360"/>
      </w:pPr>
      <w:rPr>
        <w:rFonts w:ascii="Wingdings" w:hAnsi="Wingdings" w:hint="default"/>
      </w:rPr>
    </w:lvl>
  </w:abstractNum>
  <w:abstractNum w:abstractNumId="26" w15:restartNumberingAfterBreak="0">
    <w:nsid w:val="57B50491"/>
    <w:multiLevelType w:val="hybridMultilevel"/>
    <w:tmpl w:val="B024F10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15:restartNumberingAfterBreak="0">
    <w:nsid w:val="585A344B"/>
    <w:multiLevelType w:val="multilevel"/>
    <w:tmpl w:val="4A6EEA62"/>
    <w:lvl w:ilvl="0">
      <w:start w:val="1"/>
      <w:numFmt w:val="bullet"/>
      <w:lvlText w:val=""/>
      <w:lvlJc w:val="left"/>
      <w:pPr>
        <w:ind w:left="1440" w:hanging="357"/>
      </w:pPr>
      <w:rPr>
        <w:rFonts w:ascii="Symbol" w:hAnsi="Symbol" w:hint="default"/>
        <w:b w:val="0"/>
      </w:rPr>
    </w:lvl>
    <w:lvl w:ilvl="1">
      <w:start w:val="1"/>
      <w:numFmt w:val="decimal"/>
      <w:isLgl/>
      <w:lvlText w:val="%1.%2"/>
      <w:lvlJc w:val="left"/>
      <w:pPr>
        <w:ind w:left="2160" w:hanging="72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8" w15:restartNumberingAfterBreak="0">
    <w:nsid w:val="5D28010B"/>
    <w:multiLevelType w:val="multilevel"/>
    <w:tmpl w:val="7452FCFC"/>
    <w:lvl w:ilvl="0">
      <w:start w:val="2"/>
      <w:numFmt w:val="decimal"/>
      <w:lvlText w:val="%1."/>
      <w:lvlJc w:val="left"/>
      <w:pPr>
        <w:ind w:left="720" w:hanging="720"/>
      </w:pPr>
      <w:rPr>
        <w:rFonts w:ascii="Montserrat" w:eastAsiaTheme="majorEastAsia" w:hAnsi="Montserrat" w:cstheme="majorBidi" w:hint="default"/>
        <w:b w:val="0"/>
      </w:rPr>
    </w:lvl>
    <w:lvl w:ilvl="1">
      <w:start w:val="1"/>
      <w:numFmt w:val="decimal"/>
      <w:isLgl/>
      <w:lvlText w:val="%1.%2"/>
      <w:lvlJc w:val="left"/>
      <w:pPr>
        <w:ind w:left="720" w:hanging="720"/>
      </w:pPr>
      <w:rPr>
        <w:rFonts w:hint="default"/>
        <w:color w:val="000000" w:themeColor="text1"/>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5E774DA7"/>
    <w:multiLevelType w:val="multilevel"/>
    <w:tmpl w:val="802450C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5FDA0445"/>
    <w:multiLevelType w:val="multilevel"/>
    <w:tmpl w:val="4A6EEA62"/>
    <w:lvl w:ilvl="0">
      <w:start w:val="1"/>
      <w:numFmt w:val="bullet"/>
      <w:lvlText w:val=""/>
      <w:lvlJc w:val="left"/>
      <w:pPr>
        <w:ind w:left="1440" w:hanging="357"/>
      </w:pPr>
      <w:rPr>
        <w:rFonts w:ascii="Symbol" w:hAnsi="Symbol" w:hint="default"/>
        <w:b w:val="0"/>
      </w:rPr>
    </w:lvl>
    <w:lvl w:ilvl="1">
      <w:start w:val="1"/>
      <w:numFmt w:val="decimal"/>
      <w:isLgl/>
      <w:lvlText w:val="%1.%2"/>
      <w:lvlJc w:val="left"/>
      <w:pPr>
        <w:ind w:left="2160" w:hanging="72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1" w15:restartNumberingAfterBreak="0">
    <w:nsid w:val="603821CC"/>
    <w:multiLevelType w:val="hybridMultilevel"/>
    <w:tmpl w:val="4F9A5B4E"/>
    <w:lvl w:ilvl="0" w:tplc="5E58B128">
      <w:start w:val="1"/>
      <w:numFmt w:val="bullet"/>
      <w:lvlText w:val=""/>
      <w:lvlJc w:val="left"/>
      <w:pPr>
        <w:ind w:left="1080" w:hanging="360"/>
      </w:pPr>
      <w:rPr>
        <w:rFonts w:ascii="Symbol" w:hAnsi="Symbol" w:hint="default"/>
      </w:rPr>
    </w:lvl>
    <w:lvl w:ilvl="1" w:tplc="F3407E62" w:tentative="1">
      <w:start w:val="1"/>
      <w:numFmt w:val="bullet"/>
      <w:lvlText w:val="o"/>
      <w:lvlJc w:val="left"/>
      <w:pPr>
        <w:ind w:left="1800" w:hanging="360"/>
      </w:pPr>
      <w:rPr>
        <w:rFonts w:ascii="Courier New" w:hAnsi="Courier New" w:cs="Courier New" w:hint="default"/>
      </w:rPr>
    </w:lvl>
    <w:lvl w:ilvl="2" w:tplc="EB327AEA" w:tentative="1">
      <w:start w:val="1"/>
      <w:numFmt w:val="bullet"/>
      <w:lvlText w:val=""/>
      <w:lvlJc w:val="left"/>
      <w:pPr>
        <w:ind w:left="2520" w:hanging="360"/>
      </w:pPr>
      <w:rPr>
        <w:rFonts w:ascii="Wingdings" w:hAnsi="Wingdings" w:hint="default"/>
      </w:rPr>
    </w:lvl>
    <w:lvl w:ilvl="3" w:tplc="C876D17E" w:tentative="1">
      <w:start w:val="1"/>
      <w:numFmt w:val="bullet"/>
      <w:lvlText w:val=""/>
      <w:lvlJc w:val="left"/>
      <w:pPr>
        <w:ind w:left="3240" w:hanging="360"/>
      </w:pPr>
      <w:rPr>
        <w:rFonts w:ascii="Symbol" w:hAnsi="Symbol" w:hint="default"/>
      </w:rPr>
    </w:lvl>
    <w:lvl w:ilvl="4" w:tplc="90023E76" w:tentative="1">
      <w:start w:val="1"/>
      <w:numFmt w:val="bullet"/>
      <w:lvlText w:val="o"/>
      <w:lvlJc w:val="left"/>
      <w:pPr>
        <w:ind w:left="3960" w:hanging="360"/>
      </w:pPr>
      <w:rPr>
        <w:rFonts w:ascii="Courier New" w:hAnsi="Courier New" w:cs="Courier New" w:hint="default"/>
      </w:rPr>
    </w:lvl>
    <w:lvl w:ilvl="5" w:tplc="9FFAAA10" w:tentative="1">
      <w:start w:val="1"/>
      <w:numFmt w:val="bullet"/>
      <w:lvlText w:val=""/>
      <w:lvlJc w:val="left"/>
      <w:pPr>
        <w:ind w:left="4680" w:hanging="360"/>
      </w:pPr>
      <w:rPr>
        <w:rFonts w:ascii="Wingdings" w:hAnsi="Wingdings" w:hint="default"/>
      </w:rPr>
    </w:lvl>
    <w:lvl w:ilvl="6" w:tplc="A500896A" w:tentative="1">
      <w:start w:val="1"/>
      <w:numFmt w:val="bullet"/>
      <w:lvlText w:val=""/>
      <w:lvlJc w:val="left"/>
      <w:pPr>
        <w:ind w:left="5400" w:hanging="360"/>
      </w:pPr>
      <w:rPr>
        <w:rFonts w:ascii="Symbol" w:hAnsi="Symbol" w:hint="default"/>
      </w:rPr>
    </w:lvl>
    <w:lvl w:ilvl="7" w:tplc="1C82E8AA" w:tentative="1">
      <w:start w:val="1"/>
      <w:numFmt w:val="bullet"/>
      <w:lvlText w:val="o"/>
      <w:lvlJc w:val="left"/>
      <w:pPr>
        <w:ind w:left="6120" w:hanging="360"/>
      </w:pPr>
      <w:rPr>
        <w:rFonts w:ascii="Courier New" w:hAnsi="Courier New" w:cs="Courier New" w:hint="default"/>
      </w:rPr>
    </w:lvl>
    <w:lvl w:ilvl="8" w:tplc="60EC96C0" w:tentative="1">
      <w:start w:val="1"/>
      <w:numFmt w:val="bullet"/>
      <w:lvlText w:val=""/>
      <w:lvlJc w:val="left"/>
      <w:pPr>
        <w:ind w:left="6840" w:hanging="360"/>
      </w:pPr>
      <w:rPr>
        <w:rFonts w:ascii="Wingdings" w:hAnsi="Wingdings" w:hint="default"/>
      </w:rPr>
    </w:lvl>
  </w:abstractNum>
  <w:abstractNum w:abstractNumId="32" w15:restartNumberingAfterBreak="0">
    <w:nsid w:val="62D43277"/>
    <w:multiLevelType w:val="multilevel"/>
    <w:tmpl w:val="11681B76"/>
    <w:lvl w:ilvl="0">
      <w:start w:val="1"/>
      <w:numFmt w:val="decimal"/>
      <w:pStyle w:val="Heading3"/>
      <w:lvlText w:val="%1."/>
      <w:lvlJc w:val="left"/>
      <w:pPr>
        <w:ind w:left="720" w:hanging="720"/>
      </w:pPr>
      <w:rPr>
        <w:rFonts w:hint="default"/>
      </w:rPr>
    </w:lvl>
    <w:lvl w:ilvl="1">
      <w:start w:val="1"/>
      <w:numFmt w:val="decimal"/>
      <w:isLgl/>
      <w:lvlText w:val="%1.%2"/>
      <w:lvlJc w:val="left"/>
      <w:pPr>
        <w:ind w:left="720" w:hanging="720"/>
      </w:pPr>
      <w:rPr>
        <w:rFonts w:hint="default"/>
        <w:i w:val="0"/>
        <w:iCs/>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33" w15:restartNumberingAfterBreak="0">
    <w:nsid w:val="71C72289"/>
    <w:multiLevelType w:val="multilevel"/>
    <w:tmpl w:val="4A6EEA62"/>
    <w:lvl w:ilvl="0">
      <w:start w:val="1"/>
      <w:numFmt w:val="bullet"/>
      <w:lvlText w:val=""/>
      <w:lvlJc w:val="left"/>
      <w:pPr>
        <w:ind w:left="1440" w:hanging="357"/>
      </w:pPr>
      <w:rPr>
        <w:rFonts w:ascii="Symbol" w:hAnsi="Symbol" w:hint="default"/>
        <w:b w:val="0"/>
      </w:rPr>
    </w:lvl>
    <w:lvl w:ilvl="1">
      <w:start w:val="1"/>
      <w:numFmt w:val="decimal"/>
      <w:isLgl/>
      <w:lvlText w:val="%1.%2"/>
      <w:lvlJc w:val="left"/>
      <w:pPr>
        <w:ind w:left="2160" w:hanging="72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4" w15:restartNumberingAfterBreak="0">
    <w:nsid w:val="71CF673A"/>
    <w:multiLevelType w:val="multilevel"/>
    <w:tmpl w:val="7452FCFC"/>
    <w:lvl w:ilvl="0">
      <w:start w:val="2"/>
      <w:numFmt w:val="decimal"/>
      <w:lvlText w:val="%1."/>
      <w:lvlJc w:val="left"/>
      <w:pPr>
        <w:ind w:left="720" w:hanging="720"/>
      </w:pPr>
      <w:rPr>
        <w:rFonts w:ascii="Montserrat" w:eastAsiaTheme="majorEastAsia" w:hAnsi="Montserrat" w:cstheme="majorBidi" w:hint="default"/>
        <w:b w:val="0"/>
      </w:rPr>
    </w:lvl>
    <w:lvl w:ilvl="1">
      <w:start w:val="1"/>
      <w:numFmt w:val="decimal"/>
      <w:isLgl/>
      <w:lvlText w:val="%1.%2"/>
      <w:lvlJc w:val="left"/>
      <w:pPr>
        <w:ind w:left="720" w:hanging="720"/>
      </w:pPr>
      <w:rPr>
        <w:rFonts w:hint="default"/>
        <w:color w:val="000000" w:themeColor="text1"/>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7F6733B"/>
    <w:multiLevelType w:val="hybridMultilevel"/>
    <w:tmpl w:val="CA825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BD4E57"/>
    <w:multiLevelType w:val="hybridMultilevel"/>
    <w:tmpl w:val="2B92FF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DB97C46"/>
    <w:multiLevelType w:val="multilevel"/>
    <w:tmpl w:val="A3267272"/>
    <w:lvl w:ilvl="0">
      <w:start w:val="1"/>
      <w:numFmt w:val="bullet"/>
      <w:lvlText w:val=""/>
      <w:lvlJc w:val="left"/>
      <w:pPr>
        <w:ind w:left="1440" w:hanging="357"/>
      </w:pPr>
      <w:rPr>
        <w:rFonts w:ascii="Symbol" w:hAnsi="Symbol" w:hint="default"/>
      </w:rPr>
    </w:lvl>
    <w:lvl w:ilvl="1">
      <w:start w:val="1"/>
      <w:numFmt w:val="bullet"/>
      <w:lvlText w:val=""/>
      <w:lvlJc w:val="left"/>
      <w:pPr>
        <w:ind w:left="1440" w:hanging="720"/>
      </w:pPr>
      <w:rPr>
        <w:rFonts w:ascii="Symbol" w:hAnsi="Symbol" w:hint="default"/>
        <w:i w:val="0"/>
        <w:iCs/>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38" w15:restartNumberingAfterBreak="0">
    <w:nsid w:val="7F967E54"/>
    <w:multiLevelType w:val="hybridMultilevel"/>
    <w:tmpl w:val="85B02F8E"/>
    <w:lvl w:ilvl="0" w:tplc="A57E7012">
      <w:start w:val="1"/>
      <w:numFmt w:val="bullet"/>
      <w:lvlText w:val=""/>
      <w:lvlJc w:val="left"/>
      <w:pPr>
        <w:ind w:left="1440" w:hanging="360"/>
      </w:pPr>
      <w:rPr>
        <w:rFonts w:ascii="Symbol" w:hAnsi="Symbol" w:hint="default"/>
      </w:rPr>
    </w:lvl>
    <w:lvl w:ilvl="1" w:tplc="DF848EB0">
      <w:start w:val="1"/>
      <w:numFmt w:val="bullet"/>
      <w:lvlText w:val="o"/>
      <w:lvlJc w:val="left"/>
      <w:pPr>
        <w:ind w:left="2160" w:hanging="360"/>
      </w:pPr>
      <w:rPr>
        <w:rFonts w:ascii="Courier New" w:hAnsi="Courier New" w:cs="Courier New" w:hint="default"/>
      </w:rPr>
    </w:lvl>
    <w:lvl w:ilvl="2" w:tplc="91782C5A" w:tentative="1">
      <w:start w:val="1"/>
      <w:numFmt w:val="bullet"/>
      <w:lvlText w:val=""/>
      <w:lvlJc w:val="left"/>
      <w:pPr>
        <w:ind w:left="2880" w:hanging="360"/>
      </w:pPr>
      <w:rPr>
        <w:rFonts w:ascii="Wingdings" w:hAnsi="Wingdings" w:hint="default"/>
      </w:rPr>
    </w:lvl>
    <w:lvl w:ilvl="3" w:tplc="FCF0462E" w:tentative="1">
      <w:start w:val="1"/>
      <w:numFmt w:val="bullet"/>
      <w:lvlText w:val=""/>
      <w:lvlJc w:val="left"/>
      <w:pPr>
        <w:ind w:left="3600" w:hanging="360"/>
      </w:pPr>
      <w:rPr>
        <w:rFonts w:ascii="Symbol" w:hAnsi="Symbol" w:hint="default"/>
      </w:rPr>
    </w:lvl>
    <w:lvl w:ilvl="4" w:tplc="B21A2260" w:tentative="1">
      <w:start w:val="1"/>
      <w:numFmt w:val="bullet"/>
      <w:lvlText w:val="o"/>
      <w:lvlJc w:val="left"/>
      <w:pPr>
        <w:ind w:left="4320" w:hanging="360"/>
      </w:pPr>
      <w:rPr>
        <w:rFonts w:ascii="Courier New" w:hAnsi="Courier New" w:cs="Courier New" w:hint="default"/>
      </w:rPr>
    </w:lvl>
    <w:lvl w:ilvl="5" w:tplc="2406721C" w:tentative="1">
      <w:start w:val="1"/>
      <w:numFmt w:val="bullet"/>
      <w:lvlText w:val=""/>
      <w:lvlJc w:val="left"/>
      <w:pPr>
        <w:ind w:left="5040" w:hanging="360"/>
      </w:pPr>
      <w:rPr>
        <w:rFonts w:ascii="Wingdings" w:hAnsi="Wingdings" w:hint="default"/>
      </w:rPr>
    </w:lvl>
    <w:lvl w:ilvl="6" w:tplc="25629A56" w:tentative="1">
      <w:start w:val="1"/>
      <w:numFmt w:val="bullet"/>
      <w:lvlText w:val=""/>
      <w:lvlJc w:val="left"/>
      <w:pPr>
        <w:ind w:left="5760" w:hanging="360"/>
      </w:pPr>
      <w:rPr>
        <w:rFonts w:ascii="Symbol" w:hAnsi="Symbol" w:hint="default"/>
      </w:rPr>
    </w:lvl>
    <w:lvl w:ilvl="7" w:tplc="7AD26340" w:tentative="1">
      <w:start w:val="1"/>
      <w:numFmt w:val="bullet"/>
      <w:lvlText w:val="o"/>
      <w:lvlJc w:val="left"/>
      <w:pPr>
        <w:ind w:left="6480" w:hanging="360"/>
      </w:pPr>
      <w:rPr>
        <w:rFonts w:ascii="Courier New" w:hAnsi="Courier New" w:cs="Courier New" w:hint="default"/>
      </w:rPr>
    </w:lvl>
    <w:lvl w:ilvl="8" w:tplc="E3F0F37E" w:tentative="1">
      <w:start w:val="1"/>
      <w:numFmt w:val="bullet"/>
      <w:lvlText w:val=""/>
      <w:lvlJc w:val="left"/>
      <w:pPr>
        <w:ind w:left="7200" w:hanging="360"/>
      </w:pPr>
      <w:rPr>
        <w:rFonts w:ascii="Wingdings" w:hAnsi="Wingdings" w:hint="default"/>
      </w:rPr>
    </w:lvl>
  </w:abstractNum>
  <w:num w:numId="1">
    <w:abstractNumId w:val="32"/>
  </w:num>
  <w:num w:numId="2">
    <w:abstractNumId w:val="1"/>
  </w:num>
  <w:num w:numId="3">
    <w:abstractNumId w:val="2"/>
  </w:num>
  <w:num w:numId="4">
    <w:abstractNumId w:val="32"/>
    <w:lvlOverride w:ilvl="0">
      <w:startOverride w:val="1"/>
    </w:lvlOverride>
  </w:num>
  <w:num w:numId="5">
    <w:abstractNumId w:val="23"/>
  </w:num>
  <w:num w:numId="6">
    <w:abstractNumId w:val="13"/>
  </w:num>
  <w:num w:numId="7">
    <w:abstractNumId w:val="30"/>
  </w:num>
  <w:num w:numId="8">
    <w:abstractNumId w:val="33"/>
  </w:num>
  <w:num w:numId="9">
    <w:abstractNumId w:val="24"/>
  </w:num>
  <w:num w:numId="10">
    <w:abstractNumId w:val="14"/>
  </w:num>
  <w:num w:numId="11">
    <w:abstractNumId w:val="38"/>
  </w:num>
  <w:num w:numId="12">
    <w:abstractNumId w:val="25"/>
  </w:num>
  <w:num w:numId="13">
    <w:abstractNumId w:val="7"/>
  </w:num>
  <w:num w:numId="14">
    <w:abstractNumId w:val="27"/>
  </w:num>
  <w:num w:numId="15">
    <w:abstractNumId w:val="21"/>
  </w:num>
  <w:num w:numId="16">
    <w:abstractNumId w:val="2"/>
    <w:lvlOverride w:ilvl="0">
      <w:startOverride w:val="3"/>
    </w:lvlOverride>
    <w:lvlOverride w:ilvl="1">
      <w:startOverride w:val="2"/>
    </w:lvlOverride>
  </w:num>
  <w:num w:numId="17">
    <w:abstractNumId w:val="31"/>
  </w:num>
  <w:num w:numId="18">
    <w:abstractNumId w:val="4"/>
  </w:num>
  <w:num w:numId="19">
    <w:abstractNumId w:val="26"/>
  </w:num>
  <w:num w:numId="20">
    <w:abstractNumId w:val="5"/>
  </w:num>
  <w:num w:numId="21">
    <w:abstractNumId w:val="28"/>
  </w:num>
  <w:num w:numId="22">
    <w:abstractNumId w:val="12"/>
  </w:num>
  <w:num w:numId="23">
    <w:abstractNumId w:val="34"/>
  </w:num>
  <w:num w:numId="24">
    <w:abstractNumId w:val="36"/>
  </w:num>
  <w:num w:numId="25">
    <w:abstractNumId w:val="10"/>
  </w:num>
  <w:num w:numId="26">
    <w:abstractNumId w:val="19"/>
  </w:num>
  <w:num w:numId="27">
    <w:abstractNumId w:val="20"/>
  </w:num>
  <w:num w:numId="2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7"/>
  </w:num>
  <w:num w:numId="31">
    <w:abstractNumId w:val="11"/>
  </w:num>
  <w:num w:numId="32">
    <w:abstractNumId w:val="3"/>
  </w:num>
  <w:num w:numId="33">
    <w:abstractNumId w:val="0"/>
  </w:num>
  <w:num w:numId="34">
    <w:abstractNumId w:val="22"/>
  </w:num>
  <w:num w:numId="35">
    <w:abstractNumId w:val="18"/>
  </w:num>
  <w:num w:numId="36">
    <w:abstractNumId w:val="15"/>
  </w:num>
  <w:num w:numId="37">
    <w:abstractNumId w:val="37"/>
  </w:num>
  <w:num w:numId="38">
    <w:abstractNumId w:val="6"/>
  </w:num>
  <w:num w:numId="39">
    <w:abstractNumId w:val="8"/>
  </w:num>
  <w:num w:numId="40">
    <w:abstractNumId w:val="35"/>
  </w:num>
  <w:num w:numId="41">
    <w:abstractNumId w:val="16"/>
  </w:num>
  <w:num w:numId="4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1.0.1.2:118&gt;eJzNjMsSgyAMAPspmdyB4qkHwG/xEVpmJDiJOv386qm/4J53N/TfusBBoqVxRG+fCMRTmwu/I+5bNi/sUxhpkL/VnZr1tkM4BjG815HkbBGEspB+jNLUeNaIxmMKq7RcFlJwKbjrlB634QcMjyWi"/>
    <w:docVar w:name="WR_METADATA_KEY" w:val="88b88938-b2ff-4df0-8a1f-e8de26467e70"/>
  </w:docVars>
  <w:rsids>
    <w:rsidRoot w:val="00145730"/>
    <w:rsid w:val="0000425C"/>
    <w:rsid w:val="0000438F"/>
    <w:rsid w:val="00005538"/>
    <w:rsid w:val="00006D6A"/>
    <w:rsid w:val="000117D6"/>
    <w:rsid w:val="0001392A"/>
    <w:rsid w:val="00020936"/>
    <w:rsid w:val="00021835"/>
    <w:rsid w:val="00021F1C"/>
    <w:rsid w:val="00026A49"/>
    <w:rsid w:val="00030E62"/>
    <w:rsid w:val="00031BE8"/>
    <w:rsid w:val="00034101"/>
    <w:rsid w:val="00037EAA"/>
    <w:rsid w:val="00050B6E"/>
    <w:rsid w:val="000514F8"/>
    <w:rsid w:val="00054852"/>
    <w:rsid w:val="0006314B"/>
    <w:rsid w:val="000643E3"/>
    <w:rsid w:val="00064DED"/>
    <w:rsid w:val="00065D8F"/>
    <w:rsid w:val="00067D8B"/>
    <w:rsid w:val="00071190"/>
    <w:rsid w:val="00073493"/>
    <w:rsid w:val="000739A7"/>
    <w:rsid w:val="0008026E"/>
    <w:rsid w:val="00080578"/>
    <w:rsid w:val="00084020"/>
    <w:rsid w:val="00087FA4"/>
    <w:rsid w:val="0009034E"/>
    <w:rsid w:val="000924EA"/>
    <w:rsid w:val="00093916"/>
    <w:rsid w:val="000958C3"/>
    <w:rsid w:val="00096360"/>
    <w:rsid w:val="000A6E47"/>
    <w:rsid w:val="000B1DE3"/>
    <w:rsid w:val="000B274F"/>
    <w:rsid w:val="000B6619"/>
    <w:rsid w:val="000B670A"/>
    <w:rsid w:val="000C093C"/>
    <w:rsid w:val="000C0C17"/>
    <w:rsid w:val="000C47E2"/>
    <w:rsid w:val="000C4DE2"/>
    <w:rsid w:val="000C5134"/>
    <w:rsid w:val="000D38D7"/>
    <w:rsid w:val="000D52ED"/>
    <w:rsid w:val="000E0DF9"/>
    <w:rsid w:val="000E1AFA"/>
    <w:rsid w:val="000E7E13"/>
    <w:rsid w:val="000F0230"/>
    <w:rsid w:val="000F1811"/>
    <w:rsid w:val="000F2149"/>
    <w:rsid w:val="000F2329"/>
    <w:rsid w:val="000F5EC4"/>
    <w:rsid w:val="000F6596"/>
    <w:rsid w:val="000F65F3"/>
    <w:rsid w:val="000F724B"/>
    <w:rsid w:val="00102082"/>
    <w:rsid w:val="0010361D"/>
    <w:rsid w:val="001041E3"/>
    <w:rsid w:val="00105E06"/>
    <w:rsid w:val="0010668B"/>
    <w:rsid w:val="00110AE0"/>
    <w:rsid w:val="00110CF4"/>
    <w:rsid w:val="00115396"/>
    <w:rsid w:val="00122020"/>
    <w:rsid w:val="001222F3"/>
    <w:rsid w:val="001224A0"/>
    <w:rsid w:val="00123698"/>
    <w:rsid w:val="00127566"/>
    <w:rsid w:val="001303F3"/>
    <w:rsid w:val="00130B37"/>
    <w:rsid w:val="00132443"/>
    <w:rsid w:val="0013784E"/>
    <w:rsid w:val="00141A66"/>
    <w:rsid w:val="00145730"/>
    <w:rsid w:val="00147CEC"/>
    <w:rsid w:val="0015305D"/>
    <w:rsid w:val="00153B22"/>
    <w:rsid w:val="00157AA8"/>
    <w:rsid w:val="00157E3C"/>
    <w:rsid w:val="00163FA1"/>
    <w:rsid w:val="00171D15"/>
    <w:rsid w:val="001733BE"/>
    <w:rsid w:val="00173DD0"/>
    <w:rsid w:val="00176B6F"/>
    <w:rsid w:val="00180A62"/>
    <w:rsid w:val="00184344"/>
    <w:rsid w:val="00184616"/>
    <w:rsid w:val="001848DF"/>
    <w:rsid w:val="00184D5C"/>
    <w:rsid w:val="00185700"/>
    <w:rsid w:val="00190D61"/>
    <w:rsid w:val="00193BAC"/>
    <w:rsid w:val="00194A64"/>
    <w:rsid w:val="001A0877"/>
    <w:rsid w:val="001A22C9"/>
    <w:rsid w:val="001A3CEA"/>
    <w:rsid w:val="001A455F"/>
    <w:rsid w:val="001A58C3"/>
    <w:rsid w:val="001B05C6"/>
    <w:rsid w:val="001B0FF2"/>
    <w:rsid w:val="001B40E8"/>
    <w:rsid w:val="001B4D50"/>
    <w:rsid w:val="001B6D3E"/>
    <w:rsid w:val="001C3845"/>
    <w:rsid w:val="001C79E0"/>
    <w:rsid w:val="001D1448"/>
    <w:rsid w:val="001D6090"/>
    <w:rsid w:val="001D75CC"/>
    <w:rsid w:val="001E1092"/>
    <w:rsid w:val="001E1908"/>
    <w:rsid w:val="001E48DD"/>
    <w:rsid w:val="001F0653"/>
    <w:rsid w:val="001F32F0"/>
    <w:rsid w:val="001F3390"/>
    <w:rsid w:val="001F51A1"/>
    <w:rsid w:val="001F5EB8"/>
    <w:rsid w:val="00200063"/>
    <w:rsid w:val="002014D0"/>
    <w:rsid w:val="0020228F"/>
    <w:rsid w:val="00204B4E"/>
    <w:rsid w:val="002067BC"/>
    <w:rsid w:val="002101F6"/>
    <w:rsid w:val="00211B6C"/>
    <w:rsid w:val="00215BD0"/>
    <w:rsid w:val="002175A0"/>
    <w:rsid w:val="002176AA"/>
    <w:rsid w:val="00220C27"/>
    <w:rsid w:val="00231215"/>
    <w:rsid w:val="0023371A"/>
    <w:rsid w:val="0024517E"/>
    <w:rsid w:val="00245597"/>
    <w:rsid w:val="00252672"/>
    <w:rsid w:val="00255DDB"/>
    <w:rsid w:val="00256F65"/>
    <w:rsid w:val="0026153B"/>
    <w:rsid w:val="00261862"/>
    <w:rsid w:val="002648C8"/>
    <w:rsid w:val="00264C66"/>
    <w:rsid w:val="00270745"/>
    <w:rsid w:val="00275C8F"/>
    <w:rsid w:val="00276ED9"/>
    <w:rsid w:val="00285F6A"/>
    <w:rsid w:val="00286882"/>
    <w:rsid w:val="0028700C"/>
    <w:rsid w:val="00290795"/>
    <w:rsid w:val="00293BFE"/>
    <w:rsid w:val="002A1081"/>
    <w:rsid w:val="002A4EAC"/>
    <w:rsid w:val="002A5C39"/>
    <w:rsid w:val="002A62D9"/>
    <w:rsid w:val="002A70BF"/>
    <w:rsid w:val="002A7BF8"/>
    <w:rsid w:val="002B0E19"/>
    <w:rsid w:val="002B3A9F"/>
    <w:rsid w:val="002B6F6D"/>
    <w:rsid w:val="002C4C77"/>
    <w:rsid w:val="002C6FA9"/>
    <w:rsid w:val="002D4280"/>
    <w:rsid w:val="002D4C96"/>
    <w:rsid w:val="002D593F"/>
    <w:rsid w:val="002E1A24"/>
    <w:rsid w:val="002E4273"/>
    <w:rsid w:val="002E4AF9"/>
    <w:rsid w:val="002E6944"/>
    <w:rsid w:val="002F0CE2"/>
    <w:rsid w:val="002F24F7"/>
    <w:rsid w:val="002F3E05"/>
    <w:rsid w:val="002F570B"/>
    <w:rsid w:val="002F6ED9"/>
    <w:rsid w:val="00306007"/>
    <w:rsid w:val="00307339"/>
    <w:rsid w:val="00321B1B"/>
    <w:rsid w:val="00322A72"/>
    <w:rsid w:val="00324597"/>
    <w:rsid w:val="003249FF"/>
    <w:rsid w:val="00326206"/>
    <w:rsid w:val="00327E92"/>
    <w:rsid w:val="003339F6"/>
    <w:rsid w:val="003364E5"/>
    <w:rsid w:val="00342D87"/>
    <w:rsid w:val="00345FCF"/>
    <w:rsid w:val="00347DEE"/>
    <w:rsid w:val="00350300"/>
    <w:rsid w:val="00353E87"/>
    <w:rsid w:val="00360707"/>
    <w:rsid w:val="00361722"/>
    <w:rsid w:val="00362616"/>
    <w:rsid w:val="00362BA5"/>
    <w:rsid w:val="003665D7"/>
    <w:rsid w:val="003666AF"/>
    <w:rsid w:val="003676E4"/>
    <w:rsid w:val="00367F04"/>
    <w:rsid w:val="00370447"/>
    <w:rsid w:val="00373ABD"/>
    <w:rsid w:val="00376BD2"/>
    <w:rsid w:val="00381D47"/>
    <w:rsid w:val="0038278F"/>
    <w:rsid w:val="00384109"/>
    <w:rsid w:val="003858B8"/>
    <w:rsid w:val="00387CE9"/>
    <w:rsid w:val="00390335"/>
    <w:rsid w:val="003910ED"/>
    <w:rsid w:val="003923AB"/>
    <w:rsid w:val="00393456"/>
    <w:rsid w:val="00394C3F"/>
    <w:rsid w:val="00395966"/>
    <w:rsid w:val="00395BBB"/>
    <w:rsid w:val="00397255"/>
    <w:rsid w:val="003A57E0"/>
    <w:rsid w:val="003A644D"/>
    <w:rsid w:val="003A7045"/>
    <w:rsid w:val="003B0AE1"/>
    <w:rsid w:val="003B2515"/>
    <w:rsid w:val="003B256D"/>
    <w:rsid w:val="003B282A"/>
    <w:rsid w:val="003B2E1C"/>
    <w:rsid w:val="003B38F8"/>
    <w:rsid w:val="003B3EA9"/>
    <w:rsid w:val="003B5A15"/>
    <w:rsid w:val="003C2646"/>
    <w:rsid w:val="003C2FCE"/>
    <w:rsid w:val="003C390F"/>
    <w:rsid w:val="003C3948"/>
    <w:rsid w:val="003C5078"/>
    <w:rsid w:val="003C5CAC"/>
    <w:rsid w:val="003C6E8D"/>
    <w:rsid w:val="003D67F9"/>
    <w:rsid w:val="003D688B"/>
    <w:rsid w:val="003D7119"/>
    <w:rsid w:val="003D7688"/>
    <w:rsid w:val="003E3A38"/>
    <w:rsid w:val="003E447D"/>
    <w:rsid w:val="003E56AE"/>
    <w:rsid w:val="003E69D3"/>
    <w:rsid w:val="003F08C2"/>
    <w:rsid w:val="003F1E82"/>
    <w:rsid w:val="003F23C0"/>
    <w:rsid w:val="003F2445"/>
    <w:rsid w:val="003F2885"/>
    <w:rsid w:val="00403427"/>
    <w:rsid w:val="00404AE4"/>
    <w:rsid w:val="00404DA8"/>
    <w:rsid w:val="00406969"/>
    <w:rsid w:val="00406F70"/>
    <w:rsid w:val="00407C9B"/>
    <w:rsid w:val="00407E0B"/>
    <w:rsid w:val="00413B54"/>
    <w:rsid w:val="004151B4"/>
    <w:rsid w:val="00415937"/>
    <w:rsid w:val="00416C2F"/>
    <w:rsid w:val="004172ED"/>
    <w:rsid w:val="00420EFB"/>
    <w:rsid w:val="00424E02"/>
    <w:rsid w:val="004250DB"/>
    <w:rsid w:val="00426FD3"/>
    <w:rsid w:val="0042728B"/>
    <w:rsid w:val="00427EB2"/>
    <w:rsid w:val="00432D23"/>
    <w:rsid w:val="00432EBD"/>
    <w:rsid w:val="00435340"/>
    <w:rsid w:val="00435D1B"/>
    <w:rsid w:val="00436DF2"/>
    <w:rsid w:val="0043742A"/>
    <w:rsid w:val="004378AD"/>
    <w:rsid w:val="00440C58"/>
    <w:rsid w:val="00441188"/>
    <w:rsid w:val="00453B24"/>
    <w:rsid w:val="00463873"/>
    <w:rsid w:val="00463B58"/>
    <w:rsid w:val="00463E3F"/>
    <w:rsid w:val="00464882"/>
    <w:rsid w:val="004659BE"/>
    <w:rsid w:val="00466506"/>
    <w:rsid w:val="00470440"/>
    <w:rsid w:val="004710FD"/>
    <w:rsid w:val="00476004"/>
    <w:rsid w:val="00477616"/>
    <w:rsid w:val="00477E68"/>
    <w:rsid w:val="00477F89"/>
    <w:rsid w:val="00480801"/>
    <w:rsid w:val="00480ED7"/>
    <w:rsid w:val="004865B5"/>
    <w:rsid w:val="00495AE1"/>
    <w:rsid w:val="00495F4F"/>
    <w:rsid w:val="0049639B"/>
    <w:rsid w:val="004A0043"/>
    <w:rsid w:val="004A1170"/>
    <w:rsid w:val="004A5196"/>
    <w:rsid w:val="004A71AC"/>
    <w:rsid w:val="004B0B15"/>
    <w:rsid w:val="004B1976"/>
    <w:rsid w:val="004B25A5"/>
    <w:rsid w:val="004B4E8A"/>
    <w:rsid w:val="004B779C"/>
    <w:rsid w:val="004C2F51"/>
    <w:rsid w:val="004C4C7C"/>
    <w:rsid w:val="004C6E20"/>
    <w:rsid w:val="004D1D62"/>
    <w:rsid w:val="004D22FC"/>
    <w:rsid w:val="004D38DA"/>
    <w:rsid w:val="004D5A73"/>
    <w:rsid w:val="004D5AD1"/>
    <w:rsid w:val="004D5D5F"/>
    <w:rsid w:val="004D7CC9"/>
    <w:rsid w:val="004F0C51"/>
    <w:rsid w:val="004F3FDD"/>
    <w:rsid w:val="004F5B60"/>
    <w:rsid w:val="004F655C"/>
    <w:rsid w:val="004F7CAD"/>
    <w:rsid w:val="0050218C"/>
    <w:rsid w:val="0050542B"/>
    <w:rsid w:val="005122D1"/>
    <w:rsid w:val="005123CB"/>
    <w:rsid w:val="00515407"/>
    <w:rsid w:val="005156D3"/>
    <w:rsid w:val="005166AB"/>
    <w:rsid w:val="00517025"/>
    <w:rsid w:val="00521FFA"/>
    <w:rsid w:val="005239F1"/>
    <w:rsid w:val="00523CEC"/>
    <w:rsid w:val="00525FA8"/>
    <w:rsid w:val="00526962"/>
    <w:rsid w:val="005278A2"/>
    <w:rsid w:val="005310CD"/>
    <w:rsid w:val="00534255"/>
    <w:rsid w:val="00534ACE"/>
    <w:rsid w:val="00535BF0"/>
    <w:rsid w:val="0054332C"/>
    <w:rsid w:val="00543F81"/>
    <w:rsid w:val="005509D3"/>
    <w:rsid w:val="00553C07"/>
    <w:rsid w:val="00554CE2"/>
    <w:rsid w:val="005557AB"/>
    <w:rsid w:val="00566F26"/>
    <w:rsid w:val="00567598"/>
    <w:rsid w:val="00577927"/>
    <w:rsid w:val="00577B54"/>
    <w:rsid w:val="00586822"/>
    <w:rsid w:val="005873E5"/>
    <w:rsid w:val="005912D1"/>
    <w:rsid w:val="00592FC4"/>
    <w:rsid w:val="00594315"/>
    <w:rsid w:val="00594F00"/>
    <w:rsid w:val="00596F8E"/>
    <w:rsid w:val="005A0F99"/>
    <w:rsid w:val="005A109C"/>
    <w:rsid w:val="005A17A6"/>
    <w:rsid w:val="005A1B91"/>
    <w:rsid w:val="005A4CDC"/>
    <w:rsid w:val="005A4DD3"/>
    <w:rsid w:val="005A77C5"/>
    <w:rsid w:val="005A7F8B"/>
    <w:rsid w:val="005B3F32"/>
    <w:rsid w:val="005B6AD8"/>
    <w:rsid w:val="005C49DF"/>
    <w:rsid w:val="005D277B"/>
    <w:rsid w:val="005D7DA3"/>
    <w:rsid w:val="005E603A"/>
    <w:rsid w:val="005E7806"/>
    <w:rsid w:val="005F3C04"/>
    <w:rsid w:val="005F4B6D"/>
    <w:rsid w:val="005F53E6"/>
    <w:rsid w:val="005F65C4"/>
    <w:rsid w:val="00600B49"/>
    <w:rsid w:val="00604657"/>
    <w:rsid w:val="00604780"/>
    <w:rsid w:val="006074DE"/>
    <w:rsid w:val="006107FB"/>
    <w:rsid w:val="006164CC"/>
    <w:rsid w:val="00617488"/>
    <w:rsid w:val="0062076E"/>
    <w:rsid w:val="00620CDA"/>
    <w:rsid w:val="00623114"/>
    <w:rsid w:val="006267DB"/>
    <w:rsid w:val="00630284"/>
    <w:rsid w:val="00631E3A"/>
    <w:rsid w:val="00635500"/>
    <w:rsid w:val="006404D0"/>
    <w:rsid w:val="00642944"/>
    <w:rsid w:val="006435B4"/>
    <w:rsid w:val="00652E19"/>
    <w:rsid w:val="006565CB"/>
    <w:rsid w:val="00661AB0"/>
    <w:rsid w:val="00662D03"/>
    <w:rsid w:val="00663EEA"/>
    <w:rsid w:val="00664B2A"/>
    <w:rsid w:val="00666699"/>
    <w:rsid w:val="00670AA9"/>
    <w:rsid w:val="006712B9"/>
    <w:rsid w:val="006734A7"/>
    <w:rsid w:val="00675062"/>
    <w:rsid w:val="006766AB"/>
    <w:rsid w:val="00680425"/>
    <w:rsid w:val="0068066F"/>
    <w:rsid w:val="00680686"/>
    <w:rsid w:val="0068167F"/>
    <w:rsid w:val="006816BB"/>
    <w:rsid w:val="0068220A"/>
    <w:rsid w:val="00682C85"/>
    <w:rsid w:val="006842BD"/>
    <w:rsid w:val="00684905"/>
    <w:rsid w:val="00686075"/>
    <w:rsid w:val="00687BA0"/>
    <w:rsid w:val="00690236"/>
    <w:rsid w:val="00691377"/>
    <w:rsid w:val="00693F1A"/>
    <w:rsid w:val="00694CD7"/>
    <w:rsid w:val="006956FD"/>
    <w:rsid w:val="00696A64"/>
    <w:rsid w:val="0069733B"/>
    <w:rsid w:val="006A00DA"/>
    <w:rsid w:val="006A021F"/>
    <w:rsid w:val="006A06E5"/>
    <w:rsid w:val="006A1295"/>
    <w:rsid w:val="006A14E4"/>
    <w:rsid w:val="006A1FD0"/>
    <w:rsid w:val="006A3D44"/>
    <w:rsid w:val="006A411F"/>
    <w:rsid w:val="006A47EF"/>
    <w:rsid w:val="006A5624"/>
    <w:rsid w:val="006A6DF3"/>
    <w:rsid w:val="006A72DA"/>
    <w:rsid w:val="006A74E7"/>
    <w:rsid w:val="006B05A7"/>
    <w:rsid w:val="006B0723"/>
    <w:rsid w:val="006B0BF3"/>
    <w:rsid w:val="006B3EE9"/>
    <w:rsid w:val="006B4BF9"/>
    <w:rsid w:val="006B5E33"/>
    <w:rsid w:val="006C262D"/>
    <w:rsid w:val="006C27DC"/>
    <w:rsid w:val="006C348F"/>
    <w:rsid w:val="006C3F53"/>
    <w:rsid w:val="006C5715"/>
    <w:rsid w:val="006D2304"/>
    <w:rsid w:val="006D3BA4"/>
    <w:rsid w:val="006D63DD"/>
    <w:rsid w:val="006E11DC"/>
    <w:rsid w:val="006E30AE"/>
    <w:rsid w:val="006F1A15"/>
    <w:rsid w:val="0070146B"/>
    <w:rsid w:val="007019E1"/>
    <w:rsid w:val="00711470"/>
    <w:rsid w:val="00714480"/>
    <w:rsid w:val="00714DE5"/>
    <w:rsid w:val="00724057"/>
    <w:rsid w:val="0072481E"/>
    <w:rsid w:val="007249D7"/>
    <w:rsid w:val="00724C15"/>
    <w:rsid w:val="00725E70"/>
    <w:rsid w:val="00726A7D"/>
    <w:rsid w:val="007303C9"/>
    <w:rsid w:val="007317A5"/>
    <w:rsid w:val="00731ACA"/>
    <w:rsid w:val="00734B15"/>
    <w:rsid w:val="00736493"/>
    <w:rsid w:val="00740EF9"/>
    <w:rsid w:val="00741EDB"/>
    <w:rsid w:val="007420B1"/>
    <w:rsid w:val="00744C5B"/>
    <w:rsid w:val="00745AF6"/>
    <w:rsid w:val="00746538"/>
    <w:rsid w:val="0075242D"/>
    <w:rsid w:val="00753068"/>
    <w:rsid w:val="00753194"/>
    <w:rsid w:val="00753BD6"/>
    <w:rsid w:val="0075568C"/>
    <w:rsid w:val="00755A3C"/>
    <w:rsid w:val="00762058"/>
    <w:rsid w:val="007656FB"/>
    <w:rsid w:val="00772BC2"/>
    <w:rsid w:val="00774FC4"/>
    <w:rsid w:val="00775730"/>
    <w:rsid w:val="00784AB4"/>
    <w:rsid w:val="00785DA5"/>
    <w:rsid w:val="007862CE"/>
    <w:rsid w:val="00786C45"/>
    <w:rsid w:val="0078769A"/>
    <w:rsid w:val="00790D8E"/>
    <w:rsid w:val="0079426A"/>
    <w:rsid w:val="007947F9"/>
    <w:rsid w:val="0079758D"/>
    <w:rsid w:val="007A13E4"/>
    <w:rsid w:val="007A3CD2"/>
    <w:rsid w:val="007B0047"/>
    <w:rsid w:val="007B0BE0"/>
    <w:rsid w:val="007B65B0"/>
    <w:rsid w:val="007B7C43"/>
    <w:rsid w:val="007C04F8"/>
    <w:rsid w:val="007C1524"/>
    <w:rsid w:val="007C4504"/>
    <w:rsid w:val="007C4898"/>
    <w:rsid w:val="007C4ACA"/>
    <w:rsid w:val="007C5585"/>
    <w:rsid w:val="007C583A"/>
    <w:rsid w:val="007D59F1"/>
    <w:rsid w:val="007D6542"/>
    <w:rsid w:val="007E4356"/>
    <w:rsid w:val="007E5E16"/>
    <w:rsid w:val="007F1731"/>
    <w:rsid w:val="007F1769"/>
    <w:rsid w:val="007F750B"/>
    <w:rsid w:val="007F78E8"/>
    <w:rsid w:val="00804621"/>
    <w:rsid w:val="008071A8"/>
    <w:rsid w:val="008110B4"/>
    <w:rsid w:val="008170DD"/>
    <w:rsid w:val="008209A9"/>
    <w:rsid w:val="00821743"/>
    <w:rsid w:val="0083241C"/>
    <w:rsid w:val="00840DDC"/>
    <w:rsid w:val="0084261B"/>
    <w:rsid w:val="008448CF"/>
    <w:rsid w:val="00850352"/>
    <w:rsid w:val="00850EFA"/>
    <w:rsid w:val="00853372"/>
    <w:rsid w:val="00857621"/>
    <w:rsid w:val="0086097D"/>
    <w:rsid w:val="00861EA5"/>
    <w:rsid w:val="008634F8"/>
    <w:rsid w:val="008641DE"/>
    <w:rsid w:val="008647FC"/>
    <w:rsid w:val="0086755E"/>
    <w:rsid w:val="00870206"/>
    <w:rsid w:val="00877735"/>
    <w:rsid w:val="00880FF8"/>
    <w:rsid w:val="00882381"/>
    <w:rsid w:val="00883E00"/>
    <w:rsid w:val="008864F9"/>
    <w:rsid w:val="00886F80"/>
    <w:rsid w:val="0089295E"/>
    <w:rsid w:val="00893675"/>
    <w:rsid w:val="00893DB6"/>
    <w:rsid w:val="00896750"/>
    <w:rsid w:val="00897D91"/>
    <w:rsid w:val="008A070E"/>
    <w:rsid w:val="008A1CC0"/>
    <w:rsid w:val="008A3A2B"/>
    <w:rsid w:val="008A41B7"/>
    <w:rsid w:val="008A4901"/>
    <w:rsid w:val="008B4F41"/>
    <w:rsid w:val="008C0D81"/>
    <w:rsid w:val="008C1A5B"/>
    <w:rsid w:val="008C3CA4"/>
    <w:rsid w:val="008C3CE5"/>
    <w:rsid w:val="008C50ED"/>
    <w:rsid w:val="008C559F"/>
    <w:rsid w:val="008C6246"/>
    <w:rsid w:val="008D06FA"/>
    <w:rsid w:val="008D19B8"/>
    <w:rsid w:val="008D210B"/>
    <w:rsid w:val="008D2A28"/>
    <w:rsid w:val="008D4259"/>
    <w:rsid w:val="008D7780"/>
    <w:rsid w:val="008D7E83"/>
    <w:rsid w:val="008E047B"/>
    <w:rsid w:val="008E20D8"/>
    <w:rsid w:val="008F1D49"/>
    <w:rsid w:val="008F2BE4"/>
    <w:rsid w:val="00900DC0"/>
    <w:rsid w:val="00904CBC"/>
    <w:rsid w:val="00907F5D"/>
    <w:rsid w:val="009116F4"/>
    <w:rsid w:val="00911B6A"/>
    <w:rsid w:val="00912E5B"/>
    <w:rsid w:val="00921F4A"/>
    <w:rsid w:val="00922F19"/>
    <w:rsid w:val="009231E4"/>
    <w:rsid w:val="00923308"/>
    <w:rsid w:val="009240C5"/>
    <w:rsid w:val="0092450D"/>
    <w:rsid w:val="00933EF2"/>
    <w:rsid w:val="00936B5A"/>
    <w:rsid w:val="009426D1"/>
    <w:rsid w:val="009452B9"/>
    <w:rsid w:val="00945AA1"/>
    <w:rsid w:val="00951415"/>
    <w:rsid w:val="00953305"/>
    <w:rsid w:val="00953958"/>
    <w:rsid w:val="00954F80"/>
    <w:rsid w:val="00956FBE"/>
    <w:rsid w:val="009570F9"/>
    <w:rsid w:val="009637A2"/>
    <w:rsid w:val="009650C5"/>
    <w:rsid w:val="009652A8"/>
    <w:rsid w:val="00970206"/>
    <w:rsid w:val="00971A88"/>
    <w:rsid w:val="00974B18"/>
    <w:rsid w:val="00974C56"/>
    <w:rsid w:val="00975769"/>
    <w:rsid w:val="00981ACB"/>
    <w:rsid w:val="009868E9"/>
    <w:rsid w:val="00992ABF"/>
    <w:rsid w:val="0099487E"/>
    <w:rsid w:val="00994952"/>
    <w:rsid w:val="00996C71"/>
    <w:rsid w:val="00997020"/>
    <w:rsid w:val="009A0B7F"/>
    <w:rsid w:val="009A3C55"/>
    <w:rsid w:val="009C2C16"/>
    <w:rsid w:val="009C4413"/>
    <w:rsid w:val="009C6A00"/>
    <w:rsid w:val="009C79D7"/>
    <w:rsid w:val="009C7D67"/>
    <w:rsid w:val="009D4B53"/>
    <w:rsid w:val="009D4C8C"/>
    <w:rsid w:val="009D53E8"/>
    <w:rsid w:val="009D71EF"/>
    <w:rsid w:val="009D7CEC"/>
    <w:rsid w:val="009E528A"/>
    <w:rsid w:val="009E591A"/>
    <w:rsid w:val="009E5951"/>
    <w:rsid w:val="009E624C"/>
    <w:rsid w:val="009E7F78"/>
    <w:rsid w:val="009F0B3B"/>
    <w:rsid w:val="009F0DAD"/>
    <w:rsid w:val="009F727D"/>
    <w:rsid w:val="009F734F"/>
    <w:rsid w:val="009F7C58"/>
    <w:rsid w:val="00A0003A"/>
    <w:rsid w:val="00A034FC"/>
    <w:rsid w:val="00A0521D"/>
    <w:rsid w:val="00A10A69"/>
    <w:rsid w:val="00A16679"/>
    <w:rsid w:val="00A22D95"/>
    <w:rsid w:val="00A26409"/>
    <w:rsid w:val="00A27EA6"/>
    <w:rsid w:val="00A33EE4"/>
    <w:rsid w:val="00A36BFF"/>
    <w:rsid w:val="00A429F3"/>
    <w:rsid w:val="00A44A90"/>
    <w:rsid w:val="00A45B44"/>
    <w:rsid w:val="00A53099"/>
    <w:rsid w:val="00A54B1C"/>
    <w:rsid w:val="00A55246"/>
    <w:rsid w:val="00A56D7D"/>
    <w:rsid w:val="00A614B4"/>
    <w:rsid w:val="00A65E58"/>
    <w:rsid w:val="00A735FA"/>
    <w:rsid w:val="00A73F55"/>
    <w:rsid w:val="00A76884"/>
    <w:rsid w:val="00A81596"/>
    <w:rsid w:val="00A92DF4"/>
    <w:rsid w:val="00A930BA"/>
    <w:rsid w:val="00AA3EE5"/>
    <w:rsid w:val="00AA7153"/>
    <w:rsid w:val="00AB2990"/>
    <w:rsid w:val="00AB4D46"/>
    <w:rsid w:val="00AB4D8A"/>
    <w:rsid w:val="00AB6D0F"/>
    <w:rsid w:val="00AB6F0D"/>
    <w:rsid w:val="00AB7594"/>
    <w:rsid w:val="00AB79EB"/>
    <w:rsid w:val="00AC2F10"/>
    <w:rsid w:val="00AC49FA"/>
    <w:rsid w:val="00AC5182"/>
    <w:rsid w:val="00AD44A7"/>
    <w:rsid w:val="00AE1D7F"/>
    <w:rsid w:val="00AE4578"/>
    <w:rsid w:val="00AE6395"/>
    <w:rsid w:val="00AE6BAD"/>
    <w:rsid w:val="00AF28A1"/>
    <w:rsid w:val="00AF4E6A"/>
    <w:rsid w:val="00AF52AD"/>
    <w:rsid w:val="00AF6A79"/>
    <w:rsid w:val="00B06439"/>
    <w:rsid w:val="00B06B8A"/>
    <w:rsid w:val="00B102A5"/>
    <w:rsid w:val="00B12163"/>
    <w:rsid w:val="00B14890"/>
    <w:rsid w:val="00B1625A"/>
    <w:rsid w:val="00B16AA0"/>
    <w:rsid w:val="00B2147F"/>
    <w:rsid w:val="00B2334D"/>
    <w:rsid w:val="00B2667F"/>
    <w:rsid w:val="00B328EC"/>
    <w:rsid w:val="00B33635"/>
    <w:rsid w:val="00B339B7"/>
    <w:rsid w:val="00B342C2"/>
    <w:rsid w:val="00B37585"/>
    <w:rsid w:val="00B41067"/>
    <w:rsid w:val="00B41339"/>
    <w:rsid w:val="00B413BB"/>
    <w:rsid w:val="00B44A01"/>
    <w:rsid w:val="00B467E4"/>
    <w:rsid w:val="00B47BAA"/>
    <w:rsid w:val="00B51B77"/>
    <w:rsid w:val="00B54B86"/>
    <w:rsid w:val="00B552E4"/>
    <w:rsid w:val="00B55722"/>
    <w:rsid w:val="00B557FF"/>
    <w:rsid w:val="00B56A84"/>
    <w:rsid w:val="00B56ABA"/>
    <w:rsid w:val="00B57A95"/>
    <w:rsid w:val="00B6148A"/>
    <w:rsid w:val="00B63888"/>
    <w:rsid w:val="00B6695C"/>
    <w:rsid w:val="00B739F9"/>
    <w:rsid w:val="00B756D2"/>
    <w:rsid w:val="00B80FFC"/>
    <w:rsid w:val="00B82907"/>
    <w:rsid w:val="00B82E0A"/>
    <w:rsid w:val="00B910A5"/>
    <w:rsid w:val="00B942E7"/>
    <w:rsid w:val="00B947FF"/>
    <w:rsid w:val="00B95676"/>
    <w:rsid w:val="00B97DE2"/>
    <w:rsid w:val="00B97E0E"/>
    <w:rsid w:val="00BA0AEB"/>
    <w:rsid w:val="00BA5FA4"/>
    <w:rsid w:val="00BB2846"/>
    <w:rsid w:val="00BB3F15"/>
    <w:rsid w:val="00BB512E"/>
    <w:rsid w:val="00BB69C8"/>
    <w:rsid w:val="00BB7D8B"/>
    <w:rsid w:val="00BC04EB"/>
    <w:rsid w:val="00BC22CD"/>
    <w:rsid w:val="00BC34AC"/>
    <w:rsid w:val="00BC49E6"/>
    <w:rsid w:val="00BC670F"/>
    <w:rsid w:val="00BC6E44"/>
    <w:rsid w:val="00BD0C77"/>
    <w:rsid w:val="00BD0E39"/>
    <w:rsid w:val="00BD32A7"/>
    <w:rsid w:val="00BD4E9F"/>
    <w:rsid w:val="00BD7CDA"/>
    <w:rsid w:val="00BE2B99"/>
    <w:rsid w:val="00BE2D07"/>
    <w:rsid w:val="00BE39C7"/>
    <w:rsid w:val="00BF0B34"/>
    <w:rsid w:val="00BF1043"/>
    <w:rsid w:val="00BF1230"/>
    <w:rsid w:val="00BF131A"/>
    <w:rsid w:val="00BF1A63"/>
    <w:rsid w:val="00BF2108"/>
    <w:rsid w:val="00BF3782"/>
    <w:rsid w:val="00BF4397"/>
    <w:rsid w:val="00C00264"/>
    <w:rsid w:val="00C00E9A"/>
    <w:rsid w:val="00C025A9"/>
    <w:rsid w:val="00C02CBE"/>
    <w:rsid w:val="00C02F12"/>
    <w:rsid w:val="00C076A7"/>
    <w:rsid w:val="00C11571"/>
    <w:rsid w:val="00C1173A"/>
    <w:rsid w:val="00C11F9A"/>
    <w:rsid w:val="00C14B0F"/>
    <w:rsid w:val="00C14BED"/>
    <w:rsid w:val="00C1625A"/>
    <w:rsid w:val="00C17BDB"/>
    <w:rsid w:val="00C21AF9"/>
    <w:rsid w:val="00C22D5F"/>
    <w:rsid w:val="00C24B0F"/>
    <w:rsid w:val="00C2697A"/>
    <w:rsid w:val="00C26DE2"/>
    <w:rsid w:val="00C302F3"/>
    <w:rsid w:val="00C327F7"/>
    <w:rsid w:val="00C3307F"/>
    <w:rsid w:val="00C36583"/>
    <w:rsid w:val="00C373FD"/>
    <w:rsid w:val="00C40482"/>
    <w:rsid w:val="00C443CD"/>
    <w:rsid w:val="00C44428"/>
    <w:rsid w:val="00C453E5"/>
    <w:rsid w:val="00C45539"/>
    <w:rsid w:val="00C4617B"/>
    <w:rsid w:val="00C46831"/>
    <w:rsid w:val="00C46E0B"/>
    <w:rsid w:val="00C56421"/>
    <w:rsid w:val="00C57B1C"/>
    <w:rsid w:val="00C634B4"/>
    <w:rsid w:val="00C63C02"/>
    <w:rsid w:val="00C64674"/>
    <w:rsid w:val="00C65AFC"/>
    <w:rsid w:val="00C70C5C"/>
    <w:rsid w:val="00C71CDB"/>
    <w:rsid w:val="00C77889"/>
    <w:rsid w:val="00C83F53"/>
    <w:rsid w:val="00C85833"/>
    <w:rsid w:val="00C87D2E"/>
    <w:rsid w:val="00C928E9"/>
    <w:rsid w:val="00C96BC2"/>
    <w:rsid w:val="00CA4D4A"/>
    <w:rsid w:val="00CA6C60"/>
    <w:rsid w:val="00CB203D"/>
    <w:rsid w:val="00CB2616"/>
    <w:rsid w:val="00CB3B49"/>
    <w:rsid w:val="00CB42E3"/>
    <w:rsid w:val="00CB77A2"/>
    <w:rsid w:val="00CC1DEE"/>
    <w:rsid w:val="00CC2188"/>
    <w:rsid w:val="00CC3002"/>
    <w:rsid w:val="00CC358D"/>
    <w:rsid w:val="00CC4DA8"/>
    <w:rsid w:val="00CC59DA"/>
    <w:rsid w:val="00CC683C"/>
    <w:rsid w:val="00CC7F33"/>
    <w:rsid w:val="00CD16F8"/>
    <w:rsid w:val="00CD2AB6"/>
    <w:rsid w:val="00CD4050"/>
    <w:rsid w:val="00CD4262"/>
    <w:rsid w:val="00CD4A6D"/>
    <w:rsid w:val="00CD7950"/>
    <w:rsid w:val="00CE1265"/>
    <w:rsid w:val="00CE7F15"/>
    <w:rsid w:val="00CF04D5"/>
    <w:rsid w:val="00D034D6"/>
    <w:rsid w:val="00D057F0"/>
    <w:rsid w:val="00D06CB9"/>
    <w:rsid w:val="00D14641"/>
    <w:rsid w:val="00D1560B"/>
    <w:rsid w:val="00D2048C"/>
    <w:rsid w:val="00D216A5"/>
    <w:rsid w:val="00D2182E"/>
    <w:rsid w:val="00D22954"/>
    <w:rsid w:val="00D22EAB"/>
    <w:rsid w:val="00D23432"/>
    <w:rsid w:val="00D246F2"/>
    <w:rsid w:val="00D2649D"/>
    <w:rsid w:val="00D26CB5"/>
    <w:rsid w:val="00D26DF9"/>
    <w:rsid w:val="00D30CA6"/>
    <w:rsid w:val="00D36135"/>
    <w:rsid w:val="00D41C97"/>
    <w:rsid w:val="00D52B09"/>
    <w:rsid w:val="00D62726"/>
    <w:rsid w:val="00D6684E"/>
    <w:rsid w:val="00D673C8"/>
    <w:rsid w:val="00D674B7"/>
    <w:rsid w:val="00D67EC0"/>
    <w:rsid w:val="00D7382B"/>
    <w:rsid w:val="00D80A79"/>
    <w:rsid w:val="00D83FBC"/>
    <w:rsid w:val="00D854F9"/>
    <w:rsid w:val="00D8577E"/>
    <w:rsid w:val="00D85C4D"/>
    <w:rsid w:val="00D85F73"/>
    <w:rsid w:val="00D86D29"/>
    <w:rsid w:val="00D871DA"/>
    <w:rsid w:val="00D87889"/>
    <w:rsid w:val="00D9193A"/>
    <w:rsid w:val="00D94989"/>
    <w:rsid w:val="00D94EA4"/>
    <w:rsid w:val="00DA24A9"/>
    <w:rsid w:val="00DA5A3A"/>
    <w:rsid w:val="00DA64C6"/>
    <w:rsid w:val="00DB0A90"/>
    <w:rsid w:val="00DB3934"/>
    <w:rsid w:val="00DC172B"/>
    <w:rsid w:val="00DC24F8"/>
    <w:rsid w:val="00DC3173"/>
    <w:rsid w:val="00DC4839"/>
    <w:rsid w:val="00DC54C6"/>
    <w:rsid w:val="00DC5A46"/>
    <w:rsid w:val="00DC7FF8"/>
    <w:rsid w:val="00DD085B"/>
    <w:rsid w:val="00DD5899"/>
    <w:rsid w:val="00DD5C72"/>
    <w:rsid w:val="00DD5CA3"/>
    <w:rsid w:val="00DD66F2"/>
    <w:rsid w:val="00DD6749"/>
    <w:rsid w:val="00DD78B5"/>
    <w:rsid w:val="00DE1427"/>
    <w:rsid w:val="00DE27AF"/>
    <w:rsid w:val="00DE64B3"/>
    <w:rsid w:val="00DF090D"/>
    <w:rsid w:val="00DF2658"/>
    <w:rsid w:val="00DF4352"/>
    <w:rsid w:val="00DF6999"/>
    <w:rsid w:val="00DF7DD1"/>
    <w:rsid w:val="00E03ACA"/>
    <w:rsid w:val="00E05DD1"/>
    <w:rsid w:val="00E102E0"/>
    <w:rsid w:val="00E1559C"/>
    <w:rsid w:val="00E16E7E"/>
    <w:rsid w:val="00E234CF"/>
    <w:rsid w:val="00E23C83"/>
    <w:rsid w:val="00E242F8"/>
    <w:rsid w:val="00E25086"/>
    <w:rsid w:val="00E26E3F"/>
    <w:rsid w:val="00E26ED7"/>
    <w:rsid w:val="00E30E93"/>
    <w:rsid w:val="00E34498"/>
    <w:rsid w:val="00E345C4"/>
    <w:rsid w:val="00E3486B"/>
    <w:rsid w:val="00E36661"/>
    <w:rsid w:val="00E36A90"/>
    <w:rsid w:val="00E4167D"/>
    <w:rsid w:val="00E42758"/>
    <w:rsid w:val="00E444A3"/>
    <w:rsid w:val="00E4535D"/>
    <w:rsid w:val="00E45A1E"/>
    <w:rsid w:val="00E463C2"/>
    <w:rsid w:val="00E511AB"/>
    <w:rsid w:val="00E5176C"/>
    <w:rsid w:val="00E522DE"/>
    <w:rsid w:val="00E54225"/>
    <w:rsid w:val="00E550F8"/>
    <w:rsid w:val="00E55152"/>
    <w:rsid w:val="00E564A7"/>
    <w:rsid w:val="00E5794A"/>
    <w:rsid w:val="00E6103A"/>
    <w:rsid w:val="00E71429"/>
    <w:rsid w:val="00E715F5"/>
    <w:rsid w:val="00E73747"/>
    <w:rsid w:val="00E747EA"/>
    <w:rsid w:val="00E750F1"/>
    <w:rsid w:val="00E75D27"/>
    <w:rsid w:val="00E806C2"/>
    <w:rsid w:val="00E82590"/>
    <w:rsid w:val="00E83EF2"/>
    <w:rsid w:val="00E84291"/>
    <w:rsid w:val="00E84827"/>
    <w:rsid w:val="00E84C9D"/>
    <w:rsid w:val="00E84EC8"/>
    <w:rsid w:val="00E8652D"/>
    <w:rsid w:val="00E86654"/>
    <w:rsid w:val="00E877D5"/>
    <w:rsid w:val="00E92B8A"/>
    <w:rsid w:val="00E9304D"/>
    <w:rsid w:val="00E95439"/>
    <w:rsid w:val="00E956C2"/>
    <w:rsid w:val="00EA1CF3"/>
    <w:rsid w:val="00EA310F"/>
    <w:rsid w:val="00EA7D98"/>
    <w:rsid w:val="00EB2A7B"/>
    <w:rsid w:val="00EB4BF6"/>
    <w:rsid w:val="00EB57F5"/>
    <w:rsid w:val="00EC06F8"/>
    <w:rsid w:val="00EC4EB9"/>
    <w:rsid w:val="00EC512C"/>
    <w:rsid w:val="00ED4EB5"/>
    <w:rsid w:val="00EE0271"/>
    <w:rsid w:val="00EE2C5D"/>
    <w:rsid w:val="00EE6733"/>
    <w:rsid w:val="00EE7CA2"/>
    <w:rsid w:val="00EF180D"/>
    <w:rsid w:val="00EF28CF"/>
    <w:rsid w:val="00EF35F9"/>
    <w:rsid w:val="00EF4440"/>
    <w:rsid w:val="00EF66D7"/>
    <w:rsid w:val="00EF67EC"/>
    <w:rsid w:val="00F029F6"/>
    <w:rsid w:val="00F02F04"/>
    <w:rsid w:val="00F0464C"/>
    <w:rsid w:val="00F0519F"/>
    <w:rsid w:val="00F05F04"/>
    <w:rsid w:val="00F10186"/>
    <w:rsid w:val="00F106DA"/>
    <w:rsid w:val="00F10CB2"/>
    <w:rsid w:val="00F11368"/>
    <w:rsid w:val="00F12839"/>
    <w:rsid w:val="00F13073"/>
    <w:rsid w:val="00F15D51"/>
    <w:rsid w:val="00F1679E"/>
    <w:rsid w:val="00F22D91"/>
    <w:rsid w:val="00F23044"/>
    <w:rsid w:val="00F31A10"/>
    <w:rsid w:val="00F32DE7"/>
    <w:rsid w:val="00F34F3A"/>
    <w:rsid w:val="00F365F7"/>
    <w:rsid w:val="00F3668F"/>
    <w:rsid w:val="00F40A4D"/>
    <w:rsid w:val="00F40DD3"/>
    <w:rsid w:val="00F47DD7"/>
    <w:rsid w:val="00F553AA"/>
    <w:rsid w:val="00F55431"/>
    <w:rsid w:val="00F57443"/>
    <w:rsid w:val="00F579AB"/>
    <w:rsid w:val="00F57A3D"/>
    <w:rsid w:val="00F60922"/>
    <w:rsid w:val="00F65D9F"/>
    <w:rsid w:val="00F66557"/>
    <w:rsid w:val="00F7369D"/>
    <w:rsid w:val="00F73D0C"/>
    <w:rsid w:val="00F76124"/>
    <w:rsid w:val="00F77F10"/>
    <w:rsid w:val="00F924A3"/>
    <w:rsid w:val="00F93949"/>
    <w:rsid w:val="00F97CB1"/>
    <w:rsid w:val="00FA09F1"/>
    <w:rsid w:val="00FA14F1"/>
    <w:rsid w:val="00FA2015"/>
    <w:rsid w:val="00FA3AF6"/>
    <w:rsid w:val="00FA4D00"/>
    <w:rsid w:val="00FA4F6D"/>
    <w:rsid w:val="00FA559A"/>
    <w:rsid w:val="00FA68E9"/>
    <w:rsid w:val="00FA7D5E"/>
    <w:rsid w:val="00FB2075"/>
    <w:rsid w:val="00FB46A2"/>
    <w:rsid w:val="00FC028E"/>
    <w:rsid w:val="00FC7873"/>
    <w:rsid w:val="00FD4846"/>
    <w:rsid w:val="00FD61FB"/>
    <w:rsid w:val="00FE29A7"/>
    <w:rsid w:val="00FE34F6"/>
    <w:rsid w:val="00FE50EC"/>
    <w:rsid w:val="00FE58B6"/>
    <w:rsid w:val="00FE58F3"/>
    <w:rsid w:val="00FE6DBD"/>
    <w:rsid w:val="00FF009A"/>
    <w:rsid w:val="00FF0AE0"/>
    <w:rsid w:val="00FF2BD8"/>
    <w:rsid w:val="00FF36C3"/>
    <w:rsid w:val="03F4FF43"/>
    <w:rsid w:val="0EDE1661"/>
    <w:rsid w:val="14747897"/>
    <w:rsid w:val="19D5ABF6"/>
    <w:rsid w:val="3B46F921"/>
    <w:rsid w:val="479D6E26"/>
    <w:rsid w:val="66A2D175"/>
    <w:rsid w:val="6B5446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E26E3F"/>
    <w:pPr>
      <w:numPr>
        <w:numId w:val="1"/>
      </w:numPr>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E26E3F"/>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3"/>
      </w:numPr>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unhideWhenUsed/>
    <w:rsid w:val="00BF1A63"/>
    <w:rPr>
      <w:szCs w:val="20"/>
    </w:rPr>
  </w:style>
  <w:style w:type="character" w:customStyle="1" w:styleId="CommentTextChar">
    <w:name w:val="Comment Text Char"/>
    <w:basedOn w:val="DefaultParagraphFont"/>
    <w:link w:val="CommentText"/>
    <w:uiPriority w:val="99"/>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 w:type="paragraph" w:styleId="PlainText">
    <w:name w:val="Plain Text"/>
    <w:basedOn w:val="Normal"/>
    <w:link w:val="PlainTextChar"/>
    <w:rsid w:val="00B102A5"/>
    <w:pPr>
      <w:spacing w:before="40" w:after="40"/>
    </w:pPr>
    <w:rPr>
      <w:rFonts w:ascii="Book Antiqua" w:eastAsia="Times New Roman" w:hAnsi="Book Antiqua" w:cs="Times New Roman"/>
      <w:color w:val="auto"/>
      <w:szCs w:val="20"/>
      <w:lang w:eastAsia="x-none"/>
    </w:rPr>
  </w:style>
  <w:style w:type="character" w:customStyle="1" w:styleId="PlainTextChar">
    <w:name w:val="Plain Text Char"/>
    <w:basedOn w:val="DefaultParagraphFont"/>
    <w:link w:val="PlainText"/>
    <w:rsid w:val="00B102A5"/>
    <w:rPr>
      <w:rFonts w:ascii="Book Antiqua" w:eastAsia="Times New Roman" w:hAnsi="Book Antiqua" w:cs="Times New Roman"/>
      <w:sz w:val="20"/>
      <w:szCs w:val="20"/>
      <w:lang w:eastAsia="x-none"/>
    </w:rPr>
  </w:style>
  <w:style w:type="paragraph" w:styleId="Quote">
    <w:name w:val="Quote"/>
    <w:basedOn w:val="Normal"/>
    <w:next w:val="Normal"/>
    <w:link w:val="QuoteChar"/>
    <w:uiPriority w:val="29"/>
    <w:qFormat/>
    <w:rsid w:val="008A07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70E"/>
    <w:rPr>
      <w:rFonts w:ascii="Montserrat" w:hAnsi="Montserrat"/>
      <w:i/>
      <w:iCs/>
      <w:color w:val="404040" w:themeColor="text1" w:themeTint="BF"/>
      <w:sz w:val="20"/>
    </w:rPr>
  </w:style>
  <w:style w:type="character" w:styleId="BookTitle">
    <w:name w:val="Book Title"/>
    <w:basedOn w:val="DefaultParagraphFont"/>
    <w:uiPriority w:val="33"/>
    <w:qFormat/>
    <w:rsid w:val="000B274F"/>
    <w:rPr>
      <w:b/>
      <w:bCs/>
      <w:i/>
      <w:iCs/>
      <w:spacing w:val="5"/>
    </w:rPr>
  </w:style>
  <w:style w:type="paragraph" w:styleId="Subtitle">
    <w:name w:val="Subtitle"/>
    <w:basedOn w:val="Normal"/>
    <w:link w:val="SubtitleChar"/>
    <w:qFormat/>
    <w:rsid w:val="00071190"/>
    <w:pPr>
      <w:contextualSpacing w:val="0"/>
      <w:jc w:val="both"/>
    </w:pPr>
    <w:rPr>
      <w:rFonts w:ascii="Arial" w:eastAsia="Times New Roman" w:hAnsi="Arial" w:cs="Times New Roman"/>
      <w:b/>
      <w:color w:val="auto"/>
      <w:sz w:val="22"/>
      <w:szCs w:val="20"/>
      <w:lang w:eastAsia="x-none"/>
    </w:rPr>
  </w:style>
  <w:style w:type="character" w:customStyle="1" w:styleId="SubtitleChar">
    <w:name w:val="Subtitle Char"/>
    <w:basedOn w:val="DefaultParagraphFont"/>
    <w:link w:val="Subtitle"/>
    <w:rsid w:val="00071190"/>
    <w:rPr>
      <w:rFonts w:ascii="Arial" w:eastAsia="Times New Roman" w:hAnsi="Arial" w:cs="Times New Roman"/>
      <w:b/>
      <w:szCs w:val="20"/>
      <w:lang w:eastAsia="x-none"/>
    </w:rPr>
  </w:style>
  <w:style w:type="paragraph" w:customStyle="1" w:styleId="LightGrid-Accent31">
    <w:name w:val="Light Grid - Accent 31"/>
    <w:basedOn w:val="Normal"/>
    <w:uiPriority w:val="34"/>
    <w:qFormat/>
    <w:rsid w:val="006A1295"/>
    <w:pPr>
      <w:spacing w:before="60" w:after="120"/>
      <w:ind w:left="720"/>
    </w:pPr>
    <w:rPr>
      <w:rFonts w:ascii="Calibri" w:eastAsia="MS Mincho" w:hAnsi="Calibri" w:cs="Times New Roman"/>
      <w:color w:val="auto"/>
      <w:sz w:val="22"/>
      <w:szCs w:val="24"/>
      <w:lang w:val="en-US"/>
    </w:rPr>
  </w:style>
  <w:style w:type="numbering" w:customStyle="1" w:styleId="StyleBulleted2">
    <w:name w:val="Style Bulleted2"/>
    <w:basedOn w:val="NoList"/>
    <w:rsid w:val="00193BAC"/>
    <w:pPr>
      <w:numPr>
        <w:numId w:val="5"/>
      </w:numPr>
    </w:pPr>
  </w:style>
  <w:style w:type="paragraph" w:styleId="FootnoteText">
    <w:name w:val="footnote text"/>
    <w:basedOn w:val="Normal"/>
    <w:link w:val="FootnoteTextChar"/>
    <w:uiPriority w:val="99"/>
    <w:semiHidden/>
    <w:unhideWhenUsed/>
    <w:rsid w:val="00E5794A"/>
    <w:pPr>
      <w:spacing w:before="40" w:after="40"/>
      <w:contextualSpacing w:val="0"/>
    </w:pPr>
    <w:rPr>
      <w:rFonts w:ascii="Calibri" w:eastAsia="MS Mincho" w:hAnsi="Calibri" w:cs="Times New Roman"/>
      <w:color w:val="auto"/>
      <w:szCs w:val="20"/>
      <w:lang w:val="x-none" w:eastAsia="x-none"/>
    </w:rPr>
  </w:style>
  <w:style w:type="character" w:customStyle="1" w:styleId="FootnoteTextChar">
    <w:name w:val="Footnote Text Char"/>
    <w:basedOn w:val="DefaultParagraphFont"/>
    <w:link w:val="FootnoteText"/>
    <w:uiPriority w:val="99"/>
    <w:semiHidden/>
    <w:rsid w:val="00E5794A"/>
    <w:rPr>
      <w:rFonts w:ascii="Calibri" w:eastAsia="MS Mincho" w:hAnsi="Calibri" w:cs="Times New Roman"/>
      <w:sz w:val="20"/>
      <w:szCs w:val="20"/>
      <w:lang w:val="x-none" w:eastAsia="x-none"/>
    </w:rPr>
  </w:style>
  <w:style w:type="character" w:styleId="FootnoteReference">
    <w:name w:val="footnote reference"/>
    <w:basedOn w:val="DefaultParagraphFont"/>
    <w:uiPriority w:val="99"/>
    <w:semiHidden/>
    <w:unhideWhenUsed/>
    <w:rsid w:val="00E5794A"/>
    <w:rPr>
      <w:vertAlign w:val="superscript"/>
    </w:rPr>
  </w:style>
  <w:style w:type="character" w:styleId="IntenseEmphasis">
    <w:name w:val="Intense Emphasis"/>
    <w:basedOn w:val="DefaultParagraphFont"/>
    <w:uiPriority w:val="21"/>
    <w:qFormat/>
    <w:rsid w:val="00E84827"/>
    <w:rPr>
      <w:i/>
      <w:iCs/>
      <w:color w:val="4472C4" w:themeColor="accent1"/>
    </w:rPr>
  </w:style>
  <w:style w:type="character" w:styleId="Strong">
    <w:name w:val="Strong"/>
    <w:basedOn w:val="DefaultParagraphFont"/>
    <w:uiPriority w:val="22"/>
    <w:qFormat/>
    <w:rsid w:val="00577B54"/>
    <w:rPr>
      <w:b/>
      <w:bCs/>
    </w:rPr>
  </w:style>
  <w:style w:type="character" w:styleId="SubtleReference">
    <w:name w:val="Subtle Reference"/>
    <w:basedOn w:val="DefaultParagraphFont"/>
    <w:uiPriority w:val="31"/>
    <w:qFormat/>
    <w:rsid w:val="009F0B3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227036376">
      <w:bodyDiv w:val="1"/>
      <w:marLeft w:val="0"/>
      <w:marRight w:val="0"/>
      <w:marTop w:val="0"/>
      <w:marBottom w:val="0"/>
      <w:divBdr>
        <w:top w:val="none" w:sz="0" w:space="0" w:color="auto"/>
        <w:left w:val="none" w:sz="0" w:space="0" w:color="auto"/>
        <w:bottom w:val="none" w:sz="0" w:space="0" w:color="auto"/>
        <w:right w:val="none" w:sz="0" w:space="0" w:color="auto"/>
      </w:divBdr>
    </w:div>
    <w:div w:id="406653464">
      <w:bodyDiv w:val="1"/>
      <w:marLeft w:val="0"/>
      <w:marRight w:val="0"/>
      <w:marTop w:val="0"/>
      <w:marBottom w:val="0"/>
      <w:divBdr>
        <w:top w:val="none" w:sz="0" w:space="0" w:color="auto"/>
        <w:left w:val="none" w:sz="0" w:space="0" w:color="auto"/>
        <w:bottom w:val="none" w:sz="0" w:space="0" w:color="auto"/>
        <w:right w:val="none" w:sz="0" w:space="0" w:color="auto"/>
      </w:divBdr>
    </w:div>
    <w:div w:id="504901285">
      <w:bodyDiv w:val="1"/>
      <w:marLeft w:val="0"/>
      <w:marRight w:val="0"/>
      <w:marTop w:val="0"/>
      <w:marBottom w:val="0"/>
      <w:divBdr>
        <w:top w:val="none" w:sz="0" w:space="0" w:color="auto"/>
        <w:left w:val="none" w:sz="0" w:space="0" w:color="auto"/>
        <w:bottom w:val="none" w:sz="0" w:space="0" w:color="auto"/>
        <w:right w:val="none" w:sz="0" w:space="0" w:color="auto"/>
      </w:divBdr>
    </w:div>
    <w:div w:id="617761424">
      <w:bodyDiv w:val="1"/>
      <w:marLeft w:val="0"/>
      <w:marRight w:val="0"/>
      <w:marTop w:val="0"/>
      <w:marBottom w:val="0"/>
      <w:divBdr>
        <w:top w:val="none" w:sz="0" w:space="0" w:color="auto"/>
        <w:left w:val="none" w:sz="0" w:space="0" w:color="auto"/>
        <w:bottom w:val="none" w:sz="0" w:space="0" w:color="auto"/>
        <w:right w:val="none" w:sz="0" w:space="0" w:color="auto"/>
      </w:divBdr>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907883094">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121609581">
      <w:bodyDiv w:val="1"/>
      <w:marLeft w:val="0"/>
      <w:marRight w:val="0"/>
      <w:marTop w:val="0"/>
      <w:marBottom w:val="0"/>
      <w:divBdr>
        <w:top w:val="none" w:sz="0" w:space="0" w:color="auto"/>
        <w:left w:val="none" w:sz="0" w:space="0" w:color="auto"/>
        <w:bottom w:val="none" w:sz="0" w:space="0" w:color="auto"/>
        <w:right w:val="none" w:sz="0" w:space="0" w:color="auto"/>
      </w:divBdr>
    </w:div>
    <w:div w:id="1132484570">
      <w:bodyDiv w:val="1"/>
      <w:marLeft w:val="0"/>
      <w:marRight w:val="0"/>
      <w:marTop w:val="0"/>
      <w:marBottom w:val="0"/>
      <w:divBdr>
        <w:top w:val="none" w:sz="0" w:space="0" w:color="auto"/>
        <w:left w:val="none" w:sz="0" w:space="0" w:color="auto"/>
        <w:bottom w:val="none" w:sz="0" w:space="0" w:color="auto"/>
        <w:right w:val="none" w:sz="0" w:space="0" w:color="auto"/>
      </w:divBdr>
    </w:div>
    <w:div w:id="126695924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367296217">
      <w:bodyDiv w:val="1"/>
      <w:marLeft w:val="0"/>
      <w:marRight w:val="0"/>
      <w:marTop w:val="0"/>
      <w:marBottom w:val="0"/>
      <w:divBdr>
        <w:top w:val="none" w:sz="0" w:space="0" w:color="auto"/>
        <w:left w:val="none" w:sz="0" w:space="0" w:color="auto"/>
        <w:bottom w:val="none" w:sz="0" w:space="0" w:color="auto"/>
        <w:right w:val="none" w:sz="0" w:space="0" w:color="auto"/>
      </w:divBdr>
    </w:div>
    <w:div w:id="1466436263">
      <w:bodyDiv w:val="1"/>
      <w:marLeft w:val="0"/>
      <w:marRight w:val="0"/>
      <w:marTop w:val="0"/>
      <w:marBottom w:val="0"/>
      <w:divBdr>
        <w:top w:val="none" w:sz="0" w:space="0" w:color="auto"/>
        <w:left w:val="none" w:sz="0" w:space="0" w:color="auto"/>
        <w:bottom w:val="none" w:sz="0" w:space="0" w:color="auto"/>
        <w:right w:val="none" w:sz="0" w:space="0" w:color="auto"/>
      </w:divBdr>
    </w:div>
    <w:div w:id="1617367438">
      <w:bodyDiv w:val="1"/>
      <w:marLeft w:val="0"/>
      <w:marRight w:val="0"/>
      <w:marTop w:val="0"/>
      <w:marBottom w:val="0"/>
      <w:divBdr>
        <w:top w:val="none" w:sz="0" w:space="0" w:color="auto"/>
        <w:left w:val="none" w:sz="0" w:space="0" w:color="auto"/>
        <w:bottom w:val="none" w:sz="0" w:space="0" w:color="auto"/>
        <w:right w:val="none" w:sz="0" w:space="0" w:color="auto"/>
      </w:divBdr>
    </w:div>
    <w:div w:id="1782844161">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 w:id="20720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ommunitydirectors.com.au/policies/epidemic-pandemic-policy" TargetMode="External"/><Relationship Id="rId26" Type="http://schemas.openxmlformats.org/officeDocument/2006/relationships/hyperlink" Target="https://www.nfplaw.org.au/managing-vaccines-workplace?utm_source=dynamics&amp;utm_medium=email&amp;utm_campaign=October+Update" TargetMode="External"/><Relationship Id="rId21" Type="http://schemas.openxmlformats.org/officeDocument/2006/relationships/hyperlink" Target="https://communitydirectors.com.au/policies/personal-leave-carers-leave-compassionate-leave" TargetMode="External"/><Relationship Id="rId34" Type="http://schemas.openxmlformats.org/officeDocument/2006/relationships/hyperlink" Target="https://maddocks.com.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tisn.gov.au/documents/template+for+pandemic+plan.pdf" TargetMode="External"/><Relationship Id="rId25" Type="http://schemas.openxmlformats.org/officeDocument/2006/relationships/hyperlink" Target="https://business.gov.au/risk-management/emergency-management/coronavirus-information-and-support-for-business/covid-19-vaccinations-and-your-business" TargetMode="External"/><Relationship Id="rId33" Type="http://schemas.openxmlformats.org/officeDocument/2006/relationships/hyperlink" Target="mailto:NFPHelp@maddocks.com.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communitydirectors.com.au/policies/workplace-health-and-safety-policy" TargetMode="External"/><Relationship Id="rId29" Type="http://schemas.openxmlformats.org/officeDocument/2006/relationships/hyperlink" Target="http://www.ourcommunity.com.au/general/general_article.jsp?articleId=215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afeworkaustralia.gov.au/covid-19-information-workplaces/industry-information/general-industry-information/vaccination" TargetMode="External"/><Relationship Id="rId32" Type="http://schemas.openxmlformats.org/officeDocument/2006/relationships/hyperlink" Target="https://maddocks.com.a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communitydirectors.com.au/policies/managing-unsatisfactory-work-performance-policy" TargetMode="External"/><Relationship Id="rId28" Type="http://schemas.openxmlformats.org/officeDocument/2006/relationships/hyperlink" Target="https://www.maddocks.com.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mmunitydirectors.com.au/policies/risk-management-policy" TargetMode="External"/><Relationship Id="rId31" Type="http://schemas.openxmlformats.org/officeDocument/2006/relationships/hyperlink" Target="mailto:service@ourcommunity.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ommunitydirectors.com.au/policies/unpaid-leave-policy" TargetMode="External"/><Relationship Id="rId27" Type="http://schemas.openxmlformats.org/officeDocument/2006/relationships/hyperlink" Target="https://www.communitydirectors.com.au?utm_campaign=policybank&amp;utm_medium=doc&amp;utm_source=website&amp;utm_content=template" TargetMode="External"/><Relationship Id="rId30" Type="http://schemas.openxmlformats.org/officeDocument/2006/relationships/hyperlink" Target="https://communitydirectors.com.au/tools-resources/policy-bank"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Kathy Richardson</DisplayName>
        <AccountId>13</AccountId>
        <AccountType/>
      </UserInfo>
      <UserInfo>
        <DisplayName>Matthew Schulz</DisplayName>
        <AccountId>29</AccountId>
        <AccountType/>
      </UserInfo>
      <UserInfo>
        <DisplayName>Chris Borthwick</DisplayName>
        <AccountId>37</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6" ma:contentTypeDescription="Create a new document." ma:contentTypeScope="" ma:versionID="3706b33f23fe1376b16be83a7aa48ab2">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d4a5a86c87a815452469ebebe347880e"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 ds:uri="c14915e0-dc42-44e0-9123-9d4e67938d4f"/>
    <ds:schemaRef ds:uri="http://schemas.microsoft.com/sharepoint/v3"/>
  </ds:schemaRefs>
</ds:datastoreItem>
</file>

<file path=customXml/itemProps2.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3.xml><?xml version="1.0" encoding="utf-8"?>
<ds:datastoreItem xmlns:ds="http://schemas.openxmlformats.org/officeDocument/2006/customXml" ds:itemID="{2715832E-AA8D-4E8F-ABB3-69BB586E0555}">
  <ds:schemaRefs>
    <ds:schemaRef ds:uri="http://schemas.openxmlformats.org/officeDocument/2006/bibliography"/>
  </ds:schemaRefs>
</ds:datastoreItem>
</file>

<file path=customXml/itemProps4.xml><?xml version="1.0" encoding="utf-8"?>
<ds:datastoreItem xmlns:ds="http://schemas.openxmlformats.org/officeDocument/2006/customXml" ds:itemID="{1840F546-7FB1-4774-BC02-3E31B2705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2060</Words>
  <Characters>11742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Alexandra McMillan</cp:lastModifiedBy>
  <cp:revision>2</cp:revision>
  <cp:lastPrinted>2019-12-19T05:29:00Z</cp:lastPrinted>
  <dcterms:created xsi:type="dcterms:W3CDTF">2022-01-18T02:55:00Z</dcterms:created>
  <dcterms:modified xsi:type="dcterms:W3CDTF">2022-01-18T02:55:00Z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