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5AA" w14:textId="77777777" w:rsidR="00F10CB2" w:rsidRDefault="00F10CB2" w:rsidP="00F10CB2"/>
    <w:p w14:paraId="455D2EAE" w14:textId="4A652E86" w:rsidR="00DD5899" w:rsidRPr="002A0CC0" w:rsidRDefault="00893675" w:rsidP="00DD5899">
      <w:pPr>
        <w:pStyle w:val="Title"/>
      </w:pPr>
      <w:r>
        <w:t xml:space="preserve">Board </w:t>
      </w:r>
      <w:r w:rsidR="00992ABF">
        <w:t>Dispute Resolution</w:t>
      </w:r>
      <w:r w:rsidR="00DB3934">
        <w:t xml:space="preserve"> Policy</w:t>
      </w:r>
    </w:p>
    <w:p w14:paraId="41ABD297" w14:textId="7627AD97" w:rsidR="002B0E19" w:rsidRPr="001E1092" w:rsidRDefault="00293BFE" w:rsidP="001E1092">
      <w:pPr>
        <w:jc w:val="center"/>
        <w:rPr>
          <w:i/>
          <w:iCs/>
        </w:rPr>
      </w:pPr>
      <w:r w:rsidRPr="001E1092">
        <w:rPr>
          <w:i/>
          <w:iCs/>
          <w:color w:val="595959" w:themeColor="text1" w:themeTint="A6"/>
        </w:rPr>
        <w:t xml:space="preserve">Last updated </w:t>
      </w:r>
      <w:r w:rsidR="00A33A56">
        <w:rPr>
          <w:i/>
          <w:iCs/>
          <w:color w:val="595959" w:themeColor="text1" w:themeTint="A6"/>
        </w:rPr>
        <w:t>February 2024</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0292342B" w14:textId="59684C45" w:rsidR="007C4504" w:rsidRDefault="007C4504" w:rsidP="007C4504">
      <w:pPr>
        <w:pStyle w:val="ListParagraph"/>
      </w:pPr>
      <w:r w:rsidRPr="00FB40A8">
        <w:t>The Board of</w:t>
      </w:r>
      <w:r w:rsidR="005D7DA3">
        <w:t xml:space="preserve"> [Organisation] </w:t>
      </w:r>
      <w:r w:rsidRPr="00FB40A8">
        <w:t xml:space="preserve">is committed to </w:t>
      </w:r>
      <w:r w:rsidR="00A33A56">
        <w:t xml:space="preserve">seeking to reach a </w:t>
      </w:r>
      <w:r w:rsidRPr="00FB40A8">
        <w:t>speedy and just resolution of any disputes or grievances that may arise and that may threaten the harmonious functioning of the Board.</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1A5F1A54" w14:textId="4572C15E" w:rsidR="00B97DE2" w:rsidRPr="00B97DE2" w:rsidRDefault="00B97DE2" w:rsidP="005D7DA3">
      <w:pPr>
        <w:pStyle w:val="ListParagraph"/>
        <w:numPr>
          <w:ilvl w:val="1"/>
          <w:numId w:val="1"/>
        </w:numPr>
        <w:rPr>
          <w:lang w:val="en-US"/>
        </w:rPr>
      </w:pPr>
      <w:r w:rsidRPr="00B97DE2">
        <w:rPr>
          <w:lang w:val="en-US"/>
        </w:rPr>
        <w:t>This policy is designed to set out the process for</w:t>
      </w:r>
      <w:r w:rsidR="00A33A56">
        <w:rPr>
          <w:lang w:val="en-US"/>
        </w:rPr>
        <w:t xml:space="preserve"> seeking</w:t>
      </w:r>
      <w:r w:rsidRPr="00B97DE2">
        <w:rPr>
          <w:lang w:val="en-US"/>
        </w:rPr>
        <w:t xml:space="preserve"> resolution of disputes or grievances between Board members that are unable to be resolved through respectful debate in Board meetings.</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2E23AEB7" w14:textId="6D2C4A2B" w:rsidR="00E71429" w:rsidRDefault="00E71429" w:rsidP="005D7DA3">
      <w:pPr>
        <w:pStyle w:val="ListParagraph"/>
        <w:numPr>
          <w:ilvl w:val="1"/>
          <w:numId w:val="1"/>
        </w:numPr>
      </w:pPr>
      <w:r w:rsidRPr="00FB40A8">
        <w:t>Disputes will</w:t>
      </w:r>
      <w:r w:rsidR="00A33A56">
        <w:t xml:space="preserve"> as far as possible</w:t>
      </w:r>
      <w:r w:rsidRPr="00FB40A8">
        <w:t xml:space="preserve"> be resolved by mediation.   </w:t>
      </w:r>
    </w:p>
    <w:p w14:paraId="03864D97" w14:textId="0358AC28" w:rsidR="00C14B0F" w:rsidRDefault="00C14B0F" w:rsidP="00C14B0F"/>
    <w:p w14:paraId="7BD11B6C" w14:textId="77777777" w:rsidR="00E71429" w:rsidRDefault="00E71429" w:rsidP="00C14B0F"/>
    <w:p w14:paraId="4FDE287C" w14:textId="5585A7E1" w:rsidR="00C14B0F" w:rsidRPr="00C14B0F" w:rsidRDefault="00C14B0F" w:rsidP="00C14B0F">
      <w:pPr>
        <w:sectPr w:rsidR="00C14B0F" w:rsidRPr="00C14B0F" w:rsidSect="000472A4">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72E5D1DF" w:rsidR="009D71EF" w:rsidRDefault="00893675" w:rsidP="000C093C">
      <w:pPr>
        <w:pStyle w:val="Heading2"/>
      </w:pPr>
      <w:r>
        <w:t>Board</w:t>
      </w:r>
      <w:r w:rsidR="00127566">
        <w:t xml:space="preserve"> </w:t>
      </w:r>
      <w:r w:rsidR="00992ABF">
        <w:t xml:space="preserve">Dispute Resolution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23C8EC0B" w:rsidR="00B102A5" w:rsidRDefault="00B102A5" w:rsidP="005D7DA3">
      <w:pPr>
        <w:pStyle w:val="Heading3"/>
        <w:numPr>
          <w:ilvl w:val="0"/>
          <w:numId w:val="5"/>
        </w:numPr>
        <w:ind w:left="720" w:hanging="720"/>
      </w:pPr>
      <w:r w:rsidRPr="00361442">
        <w:t>Responsibilities</w:t>
      </w:r>
    </w:p>
    <w:p w14:paraId="6E143384" w14:textId="77777777" w:rsidR="007D6542" w:rsidRPr="007D6542" w:rsidRDefault="007D6542" w:rsidP="007D6542"/>
    <w:p w14:paraId="2C5ABCB3" w14:textId="49BFBE64" w:rsidR="000B274F" w:rsidRPr="00FB40A8" w:rsidRDefault="000B274F" w:rsidP="005D7DA3">
      <w:pPr>
        <w:pStyle w:val="ListParagraph"/>
        <w:numPr>
          <w:ilvl w:val="1"/>
          <w:numId w:val="5"/>
        </w:numPr>
      </w:pPr>
      <w:r w:rsidRPr="00FB40A8">
        <w:t xml:space="preserve">It is the responsibility of </w:t>
      </w:r>
      <w:r>
        <w:t>the Chair</w:t>
      </w:r>
      <w:r w:rsidRPr="00FB40A8">
        <w:t xml:space="preserve"> to ensure that:</w:t>
      </w:r>
    </w:p>
    <w:p w14:paraId="3005E1A4" w14:textId="77777777" w:rsidR="000B274F" w:rsidRPr="00FB40A8" w:rsidRDefault="000B274F" w:rsidP="005D7DA3">
      <w:pPr>
        <w:pStyle w:val="ListParagraph"/>
        <w:numPr>
          <w:ilvl w:val="0"/>
          <w:numId w:val="6"/>
        </w:numPr>
      </w:pPr>
      <w:r>
        <w:t>Board members</w:t>
      </w:r>
      <w:r w:rsidRPr="00FB40A8">
        <w:t xml:space="preserve"> are aware of this policy;</w:t>
      </w:r>
    </w:p>
    <w:p w14:paraId="6CAE1669" w14:textId="0256989B" w:rsidR="000B274F" w:rsidRDefault="000B274F" w:rsidP="005D7DA3">
      <w:pPr>
        <w:pStyle w:val="ListParagraph"/>
        <w:numPr>
          <w:ilvl w:val="0"/>
          <w:numId w:val="6"/>
        </w:numPr>
      </w:pPr>
      <w:r>
        <w:t xml:space="preserve">Disputes are handled respectfully, confidentially, and in accordance with natural justice. </w:t>
      </w:r>
    </w:p>
    <w:p w14:paraId="4F291D51" w14:textId="77777777" w:rsidR="000B274F" w:rsidRPr="00FB40A8" w:rsidRDefault="000B274F" w:rsidP="000B274F">
      <w:pPr>
        <w:pStyle w:val="ListParagraph"/>
        <w:numPr>
          <w:ilvl w:val="0"/>
          <w:numId w:val="0"/>
        </w:numPr>
        <w:ind w:left="1440"/>
      </w:pPr>
    </w:p>
    <w:p w14:paraId="6D9E9F12" w14:textId="77777777" w:rsidR="000B274F" w:rsidRDefault="000B274F" w:rsidP="000B274F">
      <w:pPr>
        <w:pStyle w:val="ListParagraph"/>
      </w:pPr>
      <w:r w:rsidRPr="00FB40A8">
        <w:t xml:space="preserve">It is the responsibility of the all employees to ensure that their usage of electronic media conforms to this policy. </w:t>
      </w:r>
    </w:p>
    <w:p w14:paraId="46AB2BE5" w14:textId="77777777" w:rsidR="00B102A5" w:rsidRPr="00361442" w:rsidRDefault="00B102A5" w:rsidP="00604780">
      <w:pPr>
        <w:ind w:left="873"/>
      </w:pPr>
    </w:p>
    <w:p w14:paraId="2FBFC7B5" w14:textId="4C12D637" w:rsidR="00B102A5" w:rsidRDefault="00B102A5" w:rsidP="009E7F78">
      <w:pPr>
        <w:pStyle w:val="Heading3"/>
        <w:ind w:left="720" w:hanging="720"/>
      </w:pPr>
      <w:r w:rsidRPr="00361442">
        <w:t>Processes</w:t>
      </w:r>
    </w:p>
    <w:p w14:paraId="09B0CFFB" w14:textId="77777777" w:rsidR="00B102A5" w:rsidRPr="00B102A5" w:rsidRDefault="00B102A5" w:rsidP="00EB57F5">
      <w:pPr>
        <w:pStyle w:val="ListParagraph"/>
        <w:numPr>
          <w:ilvl w:val="0"/>
          <w:numId w:val="0"/>
        </w:numPr>
        <w:ind w:left="720"/>
      </w:pPr>
    </w:p>
    <w:p w14:paraId="6235E19B" w14:textId="43818EA4" w:rsidR="009E7F78" w:rsidRDefault="009E7F78" w:rsidP="005D7DA3">
      <w:pPr>
        <w:pStyle w:val="ListParagraph"/>
        <w:numPr>
          <w:ilvl w:val="1"/>
          <w:numId w:val="1"/>
        </w:numPr>
      </w:pPr>
      <w:r w:rsidRPr="00FB40A8">
        <w:t xml:space="preserve">The parties to the dispute must </w:t>
      </w:r>
      <w:r>
        <w:t xml:space="preserve">notify the Chair and </w:t>
      </w:r>
      <w:r w:rsidRPr="00FB40A8">
        <w:t xml:space="preserve">meet </w:t>
      </w:r>
      <w:r>
        <w:t xml:space="preserve">to </w:t>
      </w:r>
      <w:r w:rsidRPr="00FB40A8">
        <w:t xml:space="preserve">discuss the matter in dispute, and, if possible, resolve the dispute within 14 days after the dispute comes to the attention of all of the parties. </w:t>
      </w:r>
    </w:p>
    <w:p w14:paraId="5C49F601" w14:textId="77777777" w:rsidR="009E7F78" w:rsidRDefault="009E7F78" w:rsidP="009E7F78">
      <w:pPr>
        <w:pStyle w:val="ListParagraph"/>
        <w:numPr>
          <w:ilvl w:val="0"/>
          <w:numId w:val="0"/>
        </w:numPr>
        <w:ind w:left="720"/>
      </w:pPr>
    </w:p>
    <w:p w14:paraId="58696646" w14:textId="1C6F68B2" w:rsidR="009E7F78" w:rsidRPr="009E7F78" w:rsidRDefault="009E7F78" w:rsidP="005D7DA3">
      <w:pPr>
        <w:pStyle w:val="ListParagraph"/>
        <w:numPr>
          <w:ilvl w:val="1"/>
          <w:numId w:val="1"/>
        </w:numPr>
      </w:pPr>
      <w:r w:rsidRPr="009E7F78">
        <w:rPr>
          <w:szCs w:val="20"/>
        </w:rPr>
        <w:t xml:space="preserve">If the parties are unable to resolve the dispute at such a meeting, or if a party fails to attend that meeting, then the parties must, within 10 days, hold a meeting in the presence of a mediator. </w:t>
      </w:r>
    </w:p>
    <w:p w14:paraId="79103074" w14:textId="77777777" w:rsidR="009E7F78" w:rsidRPr="009E7F78" w:rsidRDefault="009E7F78" w:rsidP="009E7F78">
      <w:pPr>
        <w:pStyle w:val="ListParagraph"/>
        <w:numPr>
          <w:ilvl w:val="0"/>
          <w:numId w:val="0"/>
        </w:numPr>
        <w:ind w:left="720"/>
      </w:pPr>
    </w:p>
    <w:p w14:paraId="3F4CF8B8" w14:textId="77777777" w:rsidR="009E7F78" w:rsidRPr="009E7F78" w:rsidRDefault="009E7F78" w:rsidP="005D7DA3">
      <w:pPr>
        <w:pStyle w:val="ListParagraph"/>
        <w:numPr>
          <w:ilvl w:val="1"/>
          <w:numId w:val="1"/>
        </w:numPr>
      </w:pPr>
      <w:r w:rsidRPr="009E7F78">
        <w:rPr>
          <w:szCs w:val="20"/>
        </w:rPr>
        <w:t xml:space="preserve">The mediator must be – </w:t>
      </w:r>
    </w:p>
    <w:p w14:paraId="74393D64" w14:textId="77777777" w:rsidR="009E7F78" w:rsidRDefault="009E7F78" w:rsidP="005D7DA3">
      <w:pPr>
        <w:pStyle w:val="ListParagraph"/>
        <w:numPr>
          <w:ilvl w:val="0"/>
          <w:numId w:val="7"/>
        </w:numPr>
      </w:pPr>
      <w:r w:rsidRPr="00FB40A8">
        <w:t xml:space="preserve">a person chosen by agreement between the parties; or   </w:t>
      </w:r>
    </w:p>
    <w:p w14:paraId="5318969F" w14:textId="44D96849" w:rsidR="009E7F78" w:rsidRDefault="009E7F78" w:rsidP="005D7DA3">
      <w:pPr>
        <w:pStyle w:val="ListParagraph"/>
        <w:numPr>
          <w:ilvl w:val="0"/>
          <w:numId w:val="7"/>
        </w:numPr>
      </w:pPr>
      <w:r w:rsidRPr="00FB40A8">
        <w:t>in the absence of agreement, a person appointed by the Board</w:t>
      </w:r>
      <w:r>
        <w:t xml:space="preserve"> or the Dispute Settlement Centre Victoria</w:t>
      </w:r>
      <w:r w:rsidRPr="00FB40A8">
        <w:t xml:space="preserve">. </w:t>
      </w:r>
    </w:p>
    <w:p w14:paraId="6382A337" w14:textId="77777777" w:rsidR="009E7F78" w:rsidRPr="00FB40A8" w:rsidRDefault="009E7F78" w:rsidP="009E7F78">
      <w:pPr>
        <w:pStyle w:val="ListParagraph"/>
        <w:numPr>
          <w:ilvl w:val="0"/>
          <w:numId w:val="0"/>
        </w:numPr>
        <w:ind w:left="1800"/>
      </w:pPr>
    </w:p>
    <w:p w14:paraId="7157272D" w14:textId="3F0A6AB4" w:rsidR="009E7F78" w:rsidRDefault="009E7F78" w:rsidP="005D7DA3">
      <w:pPr>
        <w:pStyle w:val="ListParagraph"/>
        <w:numPr>
          <w:ilvl w:val="1"/>
          <w:numId w:val="1"/>
        </w:numPr>
      </w:pPr>
      <w:r>
        <w:t xml:space="preserve">The mediator: </w:t>
      </w:r>
    </w:p>
    <w:p w14:paraId="7E65B383" w14:textId="77777777" w:rsidR="009E7F78" w:rsidRDefault="009E7F78" w:rsidP="005D7DA3">
      <w:pPr>
        <w:pStyle w:val="ListParagraph"/>
        <w:numPr>
          <w:ilvl w:val="0"/>
          <w:numId w:val="8"/>
        </w:numPr>
      </w:pPr>
      <w:r w:rsidRPr="009E7F78">
        <w:t>may be a member or former member;</w:t>
      </w:r>
    </w:p>
    <w:p w14:paraId="397B1FD9" w14:textId="77777777" w:rsidR="009E7F78" w:rsidRDefault="009E7F78" w:rsidP="005D7DA3">
      <w:pPr>
        <w:pStyle w:val="ListParagraph"/>
        <w:numPr>
          <w:ilvl w:val="0"/>
          <w:numId w:val="8"/>
        </w:numPr>
      </w:pPr>
      <w:r w:rsidRPr="009E7F78">
        <w:t>must not be biased, or reasonably be perceived to be biased; and</w:t>
      </w:r>
    </w:p>
    <w:p w14:paraId="0C4BC985" w14:textId="25BC67FF" w:rsidR="009E7F78" w:rsidRDefault="009E7F78" w:rsidP="005D7DA3">
      <w:pPr>
        <w:pStyle w:val="ListParagraph"/>
        <w:numPr>
          <w:ilvl w:val="0"/>
          <w:numId w:val="8"/>
        </w:numPr>
      </w:pPr>
      <w:r>
        <w:t>must not have a personal interest in the dispute</w:t>
      </w:r>
      <w:r w:rsidRPr="00FB40A8">
        <w:t>.</w:t>
      </w:r>
    </w:p>
    <w:p w14:paraId="47EE7482" w14:textId="77777777" w:rsidR="009E7F78" w:rsidRPr="00FB40A8" w:rsidRDefault="009E7F78" w:rsidP="009E7F78">
      <w:pPr>
        <w:pStyle w:val="ListParagraph"/>
        <w:numPr>
          <w:ilvl w:val="0"/>
          <w:numId w:val="0"/>
        </w:numPr>
        <w:ind w:left="1800"/>
      </w:pPr>
    </w:p>
    <w:p w14:paraId="527EA48B" w14:textId="7F5DE389" w:rsidR="009E7F78" w:rsidRPr="00FB40A8" w:rsidRDefault="009E7F78" w:rsidP="005D7DA3">
      <w:pPr>
        <w:pStyle w:val="ListParagraph"/>
        <w:numPr>
          <w:ilvl w:val="1"/>
          <w:numId w:val="1"/>
        </w:numPr>
      </w:pPr>
      <w:r w:rsidRPr="00FB40A8">
        <w:t xml:space="preserve">The parties to the dispute must, in good faith, attempt to settle the dispute by mediation. </w:t>
      </w:r>
    </w:p>
    <w:p w14:paraId="5F7B4F4C" w14:textId="1A4B208B" w:rsidR="009E7F78" w:rsidRPr="00FB40A8" w:rsidRDefault="009E7F78" w:rsidP="005D7DA3">
      <w:pPr>
        <w:pStyle w:val="ListParagraph"/>
        <w:numPr>
          <w:ilvl w:val="1"/>
          <w:numId w:val="1"/>
        </w:numPr>
      </w:pPr>
      <w:r>
        <w:br w:type="page"/>
      </w:r>
      <w:r w:rsidRPr="00FB40A8">
        <w:lastRenderedPageBreak/>
        <w:t xml:space="preserve">The mediator, in conducting the mediation, must –    </w:t>
      </w:r>
    </w:p>
    <w:p w14:paraId="0EAE8DA9" w14:textId="77777777" w:rsidR="009E7F78" w:rsidRDefault="009E7F78" w:rsidP="005D7DA3">
      <w:pPr>
        <w:pStyle w:val="ListParagraph"/>
        <w:numPr>
          <w:ilvl w:val="0"/>
          <w:numId w:val="9"/>
        </w:numPr>
        <w:spacing w:before="60" w:after="60"/>
        <w:rPr>
          <w:szCs w:val="20"/>
        </w:rPr>
      </w:pPr>
      <w:r w:rsidRPr="009E7F78">
        <w:rPr>
          <w:szCs w:val="20"/>
        </w:rPr>
        <w:t xml:space="preserve">give the parties to the mediation process every opportunity to be heard; and  </w:t>
      </w:r>
    </w:p>
    <w:p w14:paraId="7BB84458" w14:textId="77777777" w:rsidR="009E7F78" w:rsidRDefault="009E7F78" w:rsidP="005D7DA3">
      <w:pPr>
        <w:pStyle w:val="ListParagraph"/>
        <w:numPr>
          <w:ilvl w:val="0"/>
          <w:numId w:val="9"/>
        </w:numPr>
        <w:spacing w:before="60" w:after="60"/>
        <w:rPr>
          <w:szCs w:val="20"/>
        </w:rPr>
      </w:pPr>
      <w:r w:rsidRPr="009E7F78">
        <w:rPr>
          <w:szCs w:val="20"/>
        </w:rPr>
        <w:t>allow due consideration by all parties of any written statement submitted by any party; and</w:t>
      </w:r>
    </w:p>
    <w:p w14:paraId="6EDCEA5B" w14:textId="6722D0C3" w:rsidR="009E7F78" w:rsidRDefault="009E7F78" w:rsidP="005D7DA3">
      <w:pPr>
        <w:pStyle w:val="ListParagraph"/>
        <w:numPr>
          <w:ilvl w:val="0"/>
          <w:numId w:val="9"/>
        </w:numPr>
        <w:spacing w:before="60" w:after="60"/>
        <w:rPr>
          <w:szCs w:val="20"/>
        </w:rPr>
      </w:pPr>
      <w:r w:rsidRPr="009E7F78">
        <w:rPr>
          <w:szCs w:val="20"/>
        </w:rPr>
        <w:t xml:space="preserve">ensure that natural justice is accorded to the parties to the dispute throughout the mediation process. </w:t>
      </w:r>
    </w:p>
    <w:p w14:paraId="3DAFBF27" w14:textId="77777777" w:rsidR="009E7F78" w:rsidRPr="009E7F78" w:rsidRDefault="009E7F78" w:rsidP="009E7F78">
      <w:pPr>
        <w:pStyle w:val="ListParagraph"/>
        <w:numPr>
          <w:ilvl w:val="0"/>
          <w:numId w:val="0"/>
        </w:numPr>
        <w:spacing w:before="60" w:after="60"/>
        <w:ind w:left="720"/>
        <w:rPr>
          <w:szCs w:val="20"/>
        </w:rPr>
      </w:pPr>
    </w:p>
    <w:p w14:paraId="27DF89BF" w14:textId="1A450DBE" w:rsidR="009E7F78" w:rsidRPr="009E7F78" w:rsidRDefault="009E7F78" w:rsidP="005D7DA3">
      <w:pPr>
        <w:pStyle w:val="ListParagraph"/>
        <w:numPr>
          <w:ilvl w:val="1"/>
          <w:numId w:val="1"/>
        </w:numPr>
        <w:spacing w:after="60"/>
        <w:rPr>
          <w:szCs w:val="20"/>
        </w:rPr>
      </w:pPr>
      <w:r w:rsidRPr="00FB40A8">
        <w:t xml:space="preserve">The mediator must not determine the dispute.   </w:t>
      </w:r>
    </w:p>
    <w:p w14:paraId="662CEBF1" w14:textId="77777777" w:rsidR="009E7F78" w:rsidRPr="009E7F78" w:rsidRDefault="009E7F78" w:rsidP="009E7F78">
      <w:pPr>
        <w:pStyle w:val="ListParagraph"/>
        <w:numPr>
          <w:ilvl w:val="0"/>
          <w:numId w:val="0"/>
        </w:numPr>
        <w:spacing w:after="60"/>
        <w:ind w:left="720"/>
        <w:rPr>
          <w:szCs w:val="20"/>
        </w:rPr>
      </w:pPr>
    </w:p>
    <w:p w14:paraId="50AC8152" w14:textId="6464660C" w:rsidR="009E7F78" w:rsidRDefault="009E7F78" w:rsidP="005D7DA3">
      <w:pPr>
        <w:pStyle w:val="ListParagraph"/>
        <w:numPr>
          <w:ilvl w:val="1"/>
          <w:numId w:val="1"/>
        </w:numPr>
        <w:spacing w:after="60"/>
        <w:rPr>
          <w:szCs w:val="20"/>
        </w:rPr>
      </w:pPr>
      <w:r w:rsidRPr="009E7F78">
        <w:rPr>
          <w:szCs w:val="20"/>
        </w:rPr>
        <w:t>The mediation must be confidential and without prejudice.</w:t>
      </w:r>
    </w:p>
    <w:p w14:paraId="7AABD0F8" w14:textId="77777777" w:rsidR="009E7F78" w:rsidRPr="009E7F78" w:rsidRDefault="009E7F78" w:rsidP="009E7F78">
      <w:pPr>
        <w:pStyle w:val="ListParagraph"/>
        <w:numPr>
          <w:ilvl w:val="0"/>
          <w:numId w:val="0"/>
        </w:numPr>
        <w:ind w:left="720"/>
        <w:rPr>
          <w:szCs w:val="20"/>
        </w:rPr>
      </w:pPr>
    </w:p>
    <w:p w14:paraId="3EBF8720" w14:textId="03E0586A" w:rsidR="009E7F78" w:rsidRPr="009E7F78" w:rsidRDefault="009E7F78" w:rsidP="005D7DA3">
      <w:pPr>
        <w:pStyle w:val="ListParagraph"/>
        <w:numPr>
          <w:ilvl w:val="1"/>
          <w:numId w:val="1"/>
        </w:numPr>
        <w:spacing w:after="60"/>
        <w:rPr>
          <w:szCs w:val="20"/>
        </w:rPr>
      </w:pPr>
      <w:r w:rsidRPr="009E7F78">
        <w:rPr>
          <w:szCs w:val="20"/>
        </w:rPr>
        <w:t>If the mediation process does not result in the dispute being resolved, the parties may seek to resolve the dispute otherwise in the Board or at law.</w:t>
      </w:r>
    </w:p>
    <w:p w14:paraId="3516EA78" w14:textId="77777777" w:rsidR="005873E5" w:rsidRDefault="005873E5" w:rsidP="005873E5">
      <w:pPr>
        <w:pStyle w:val="ListParagraph"/>
        <w:numPr>
          <w:ilvl w:val="0"/>
          <w:numId w:val="0"/>
        </w:numPr>
        <w:ind w:left="720"/>
      </w:pPr>
    </w:p>
    <w:p w14:paraId="4BFB49FA" w14:textId="77777777" w:rsidR="005873E5" w:rsidRDefault="005873E5" w:rsidP="009E7F78">
      <w:pPr>
        <w:pStyle w:val="Heading3"/>
        <w:ind w:left="720" w:hanging="720"/>
      </w:pPr>
      <w:r>
        <w:t>Related Documents</w:t>
      </w:r>
    </w:p>
    <w:p w14:paraId="1B7B23AB" w14:textId="77777777" w:rsidR="005873E5" w:rsidRDefault="005873E5" w:rsidP="005873E5"/>
    <w:p w14:paraId="3D87602B" w14:textId="394ADB13" w:rsidR="00BD32A7" w:rsidRPr="00FB40A8" w:rsidRDefault="00000000" w:rsidP="005D7DA3">
      <w:pPr>
        <w:numPr>
          <w:ilvl w:val="0"/>
          <w:numId w:val="4"/>
        </w:numPr>
        <w:spacing w:before="60" w:after="120"/>
      </w:pPr>
      <w:hyperlink r:id="rId14" w:history="1">
        <w:r w:rsidR="00BD32A7" w:rsidRPr="00E3467D">
          <w:rPr>
            <w:rStyle w:val="Hyperlink"/>
          </w:rPr>
          <w:t>Sexual Harassment Policy</w:t>
        </w:r>
      </w:hyperlink>
    </w:p>
    <w:p w14:paraId="5D3FE662" w14:textId="5A71DFC4" w:rsidR="005873E5" w:rsidRPr="005873E5" w:rsidRDefault="00000000" w:rsidP="005D7DA3">
      <w:pPr>
        <w:numPr>
          <w:ilvl w:val="0"/>
          <w:numId w:val="4"/>
        </w:numPr>
        <w:spacing w:before="60" w:after="120"/>
        <w:sectPr w:rsidR="005873E5" w:rsidRPr="005873E5" w:rsidSect="000472A4">
          <w:pgSz w:w="11900" w:h="16840"/>
          <w:pgMar w:top="1440" w:right="1694" w:bottom="1440" w:left="1800" w:header="708" w:footer="708" w:gutter="0"/>
          <w:cols w:space="708"/>
          <w:titlePg/>
          <w:docGrid w:linePitch="299"/>
        </w:sectPr>
      </w:pPr>
      <w:hyperlink r:id="rId15" w:history="1">
        <w:r w:rsidR="00BD32A7" w:rsidRPr="00E3467D">
          <w:rPr>
            <w:rStyle w:val="Hyperlink"/>
          </w:rPr>
          <w:t>Bullying Policy</w:t>
        </w:r>
      </w:hyperlink>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6"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7"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55AC958D" w:rsidR="00276ED9" w:rsidRPr="00361442" w:rsidRDefault="00276ED9" w:rsidP="005D7DA3">
      <w:r w:rsidRPr="00361442">
        <w:t>You can't (or shouldn't) rely on these sample policies and procedures alone. They’re a starting point, but you will have to adapt them to suit your own language and</w:t>
      </w:r>
      <w:r w:rsidR="005D7DA3">
        <w:t xml:space="preserve"> </w:t>
      </w:r>
      <w:r w:rsidRPr="00361442">
        <w:t>requirements.</w:t>
      </w:r>
    </w:p>
    <w:p w14:paraId="712EC17A" w14:textId="77777777" w:rsidR="005D7DA3" w:rsidRDefault="005D7DA3" w:rsidP="005D7DA3">
      <w:pPr>
        <w:ind w:left="720" w:hanging="720"/>
      </w:pPr>
    </w:p>
    <w:p w14:paraId="52F47E8C" w14:textId="0CE2BB0E" w:rsidR="00276ED9" w:rsidRPr="00361442" w:rsidRDefault="00276ED9" w:rsidP="005D7DA3">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1BA89D87" w14:textId="77777777" w:rsidR="005D7DA3" w:rsidRDefault="005D7DA3" w:rsidP="005D7DA3">
      <w:pPr>
        <w:ind w:left="720" w:hanging="720"/>
      </w:pPr>
    </w:p>
    <w:p w14:paraId="08A7AE7C" w14:textId="5E7DD030" w:rsidR="00276ED9" w:rsidRPr="00361442" w:rsidRDefault="00276ED9" w:rsidP="005D7DA3">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8"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19"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63999A25" w14:textId="5133BB0E" w:rsidR="00276ED9" w:rsidRDefault="00276ED9" w:rsidP="00E26E3F">
      <w:pPr>
        <w:pStyle w:val="Heading3"/>
        <w:numPr>
          <w:ilvl w:val="0"/>
          <w:numId w:val="0"/>
        </w:numPr>
        <w:ind w:left="720" w:hanging="720"/>
      </w:pPr>
      <w:r w:rsidRPr="001D75CC">
        <w:t>Join us!</w:t>
      </w:r>
    </w:p>
    <w:p w14:paraId="489BFB66" w14:textId="77777777" w:rsidR="00687BA0" w:rsidRPr="00687BA0" w:rsidRDefault="00687BA0" w:rsidP="00687BA0"/>
    <w:p w14:paraId="16BB6465" w14:textId="2EFB730B" w:rsidR="00276ED9" w:rsidRDefault="00276ED9" w:rsidP="004D5A73">
      <w:r w:rsidRPr="00361442">
        <w:t>ICDA is a best-practice governance network for the directors serving on Australia’s 600,000 not-for-profit boards, committees and councils, and the senior Workers who support them.</w:t>
      </w:r>
    </w:p>
    <w:p w14:paraId="7F7932AD" w14:textId="77777777" w:rsidR="005D7DA3" w:rsidRPr="00361442" w:rsidRDefault="005D7DA3" w:rsidP="004D5A73"/>
    <w:p w14:paraId="2E074033" w14:textId="77777777" w:rsidR="00276ED9" w:rsidRPr="00361442" w:rsidRDefault="00276ED9" w:rsidP="004D5A73">
      <w:r w:rsidRPr="00361442">
        <w:lastRenderedPageBreak/>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77777777" w:rsidR="00276ED9" w:rsidRPr="00361442" w:rsidRDefault="00276ED9" w:rsidP="004D5A73">
      <w:r w:rsidRPr="00361442">
        <w:t>If you appreciated this free policy, we would appreciate your ongoing support by joining ICDA from only $65 p.a</w:t>
      </w:r>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5D7DA3">
      <w:pPr>
        <w:pStyle w:val="ListParagraph"/>
        <w:numPr>
          <w:ilvl w:val="0"/>
          <w:numId w:val="2"/>
        </w:numPr>
      </w:pPr>
      <w:r w:rsidRPr="00361442">
        <w:t>Receive ‘responsible person’ status – ICDA members are recognised by the ATO under ‘responsible person’ rules</w:t>
      </w:r>
    </w:p>
    <w:p w14:paraId="02F4C3DC" w14:textId="5BA5AA3A" w:rsidR="00276ED9" w:rsidRPr="00652E19" w:rsidRDefault="00276ED9" w:rsidP="005D7DA3">
      <w:pPr>
        <w:pStyle w:val="ListParagraph"/>
        <w:numPr>
          <w:ilvl w:val="0"/>
          <w:numId w:val="2"/>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5D7DA3">
      <w:pPr>
        <w:pStyle w:val="ListParagraph"/>
        <w:numPr>
          <w:ilvl w:val="0"/>
          <w:numId w:val="2"/>
        </w:numPr>
      </w:pPr>
      <w:r w:rsidRPr="00361442">
        <w:t>Capacity building publications – current trends, issues and emerging areas of risk via member-only newsletters governance help sheets</w:t>
      </w:r>
    </w:p>
    <w:p w14:paraId="44C659E7" w14:textId="77777777" w:rsidR="00276ED9" w:rsidRPr="00361442" w:rsidRDefault="00276ED9" w:rsidP="005D7DA3">
      <w:pPr>
        <w:pStyle w:val="ListParagraph"/>
        <w:numPr>
          <w:ilvl w:val="0"/>
          <w:numId w:val="2"/>
        </w:numPr>
      </w:pPr>
      <w:r w:rsidRPr="00361442">
        <w:t xml:space="preserve">Policy alerts – receive notification when changes are made to governance, human resources, financial management, values and communications policies you’ve downloaded through the Policy Bank </w:t>
      </w:r>
    </w:p>
    <w:p w14:paraId="0873C856" w14:textId="77777777" w:rsidR="00276ED9" w:rsidRPr="00361442" w:rsidRDefault="00276ED9" w:rsidP="005D7DA3">
      <w:pPr>
        <w:pStyle w:val="ListParagraph"/>
        <w:numPr>
          <w:ilvl w:val="0"/>
          <w:numId w:val="2"/>
        </w:numPr>
      </w:pPr>
      <w:r w:rsidRPr="00361442">
        <w:t>Preferential member pricing – members receive discounts for the Festival of Community Directors events and online Compact Courses</w:t>
      </w:r>
    </w:p>
    <w:p w14:paraId="5CD939C5" w14:textId="77777777" w:rsidR="00276ED9" w:rsidRPr="00361442" w:rsidRDefault="00276ED9" w:rsidP="005D7DA3">
      <w:pPr>
        <w:pStyle w:val="ListParagraph"/>
        <w:numPr>
          <w:ilvl w:val="0"/>
          <w:numId w:val="2"/>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5D7DA3">
      <w:pPr>
        <w:pStyle w:val="ListParagraph"/>
        <w:numPr>
          <w:ilvl w:val="0"/>
          <w:numId w:val="2"/>
        </w:numPr>
      </w:pPr>
      <w:r w:rsidRPr="00361442">
        <w:t>Access to forums, networks, information and opportunities – boost your confidence (and competence) and open career doors</w:t>
      </w:r>
    </w:p>
    <w:p w14:paraId="14D55690" w14:textId="77777777" w:rsidR="00276ED9" w:rsidRPr="00361442" w:rsidRDefault="00276ED9" w:rsidP="005D7DA3">
      <w:pPr>
        <w:pStyle w:val="ListParagraph"/>
        <w:numPr>
          <w:ilvl w:val="0"/>
          <w:numId w:val="2"/>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0"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1" w:history="1">
        <w:r w:rsidRPr="006F1A15">
          <w:rPr>
            <w:rStyle w:val="Hyperlink"/>
            <w:bCs/>
            <w:sz w:val="22"/>
          </w:rPr>
          <w:t>NFPHelp@maddocks.com.au</w:t>
        </w:r>
      </w:hyperlink>
      <w:r w:rsidRPr="006F1A15">
        <w:rPr>
          <w:bCs/>
          <w:sz w:val="22"/>
        </w:rPr>
        <w:t xml:space="preserve"> |  W: </w:t>
      </w:r>
      <w:hyperlink r:id="rId22"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0472A4">
      <w:footerReference w:type="default" r:id="rId23"/>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64FF" w14:textId="77777777" w:rsidR="000472A4" w:rsidRDefault="000472A4" w:rsidP="004D5A73">
      <w:r>
        <w:separator/>
      </w:r>
    </w:p>
  </w:endnote>
  <w:endnote w:type="continuationSeparator" w:id="0">
    <w:p w14:paraId="6DBC6BCF" w14:textId="77777777" w:rsidR="000472A4" w:rsidRDefault="000472A4" w:rsidP="004D5A73">
      <w:r>
        <w:continuationSeparator/>
      </w:r>
    </w:p>
  </w:endnote>
  <w:endnote w:type="continuationNotice" w:id="1">
    <w:p w14:paraId="17F5C123" w14:textId="77777777" w:rsidR="000472A4" w:rsidRDefault="000472A4"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47E0EB3D" w:rsidR="009426D1" w:rsidRPr="0023371A"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6D55" w14:textId="77777777" w:rsidR="000472A4" w:rsidRDefault="000472A4" w:rsidP="004D5A73">
      <w:r>
        <w:separator/>
      </w:r>
    </w:p>
  </w:footnote>
  <w:footnote w:type="continuationSeparator" w:id="0">
    <w:p w14:paraId="0B99EA96" w14:textId="77777777" w:rsidR="000472A4" w:rsidRDefault="000472A4" w:rsidP="004D5A73">
      <w:r>
        <w:continuationSeparator/>
      </w:r>
    </w:p>
  </w:footnote>
  <w:footnote w:type="continuationNotice" w:id="1">
    <w:p w14:paraId="04AC3E79" w14:textId="77777777" w:rsidR="000472A4" w:rsidRDefault="000472A4"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8AA325C"/>
    <w:multiLevelType w:val="hybridMultilevel"/>
    <w:tmpl w:val="D30611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D603CDB"/>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430D8"/>
    <w:multiLevelType w:val="hybridMultilevel"/>
    <w:tmpl w:val="9C80828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7E2F3130"/>
    <w:multiLevelType w:val="hybridMultilevel"/>
    <w:tmpl w:val="F350F11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2139955024">
    <w:abstractNumId w:val="3"/>
  </w:num>
  <w:num w:numId="2" w16cid:durableId="1364357900">
    <w:abstractNumId w:val="0"/>
  </w:num>
  <w:num w:numId="3" w16cid:durableId="1673414594">
    <w:abstractNumId w:val="1"/>
  </w:num>
  <w:num w:numId="4" w16cid:durableId="828517232">
    <w:abstractNumId w:val="5"/>
  </w:num>
  <w:num w:numId="5" w16cid:durableId="828906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5325018">
    <w:abstractNumId w:val="4"/>
  </w:num>
  <w:num w:numId="7" w16cid:durableId="1548644095">
    <w:abstractNumId w:val="6"/>
  </w:num>
  <w:num w:numId="8" w16cid:durableId="1752507714">
    <w:abstractNumId w:val="7"/>
  </w:num>
  <w:num w:numId="9" w16cid:durableId="164701168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472A4"/>
    <w:rsid w:val="00050B6E"/>
    <w:rsid w:val="000514F8"/>
    <w:rsid w:val="00054852"/>
    <w:rsid w:val="000643E3"/>
    <w:rsid w:val="00064DED"/>
    <w:rsid w:val="00065D8F"/>
    <w:rsid w:val="00067D8B"/>
    <w:rsid w:val="00073493"/>
    <w:rsid w:val="000739A7"/>
    <w:rsid w:val="0008026E"/>
    <w:rsid w:val="00080578"/>
    <w:rsid w:val="00084020"/>
    <w:rsid w:val="00087FA4"/>
    <w:rsid w:val="000924EA"/>
    <w:rsid w:val="000958C3"/>
    <w:rsid w:val="00096360"/>
    <w:rsid w:val="000A6E47"/>
    <w:rsid w:val="000B274F"/>
    <w:rsid w:val="000C093C"/>
    <w:rsid w:val="000C0C17"/>
    <w:rsid w:val="000C47E2"/>
    <w:rsid w:val="000D52ED"/>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27566"/>
    <w:rsid w:val="001303F3"/>
    <w:rsid w:val="00145730"/>
    <w:rsid w:val="00147CEC"/>
    <w:rsid w:val="00157AA8"/>
    <w:rsid w:val="00157E3C"/>
    <w:rsid w:val="00163FA1"/>
    <w:rsid w:val="001733BE"/>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1908"/>
    <w:rsid w:val="001E48DD"/>
    <w:rsid w:val="001F0653"/>
    <w:rsid w:val="001F32F0"/>
    <w:rsid w:val="001F5EB8"/>
    <w:rsid w:val="002014D0"/>
    <w:rsid w:val="0020228F"/>
    <w:rsid w:val="00204B4E"/>
    <w:rsid w:val="002101F6"/>
    <w:rsid w:val="00211B6C"/>
    <w:rsid w:val="00215BD0"/>
    <w:rsid w:val="002175A0"/>
    <w:rsid w:val="002176AA"/>
    <w:rsid w:val="00220C27"/>
    <w:rsid w:val="0023371A"/>
    <w:rsid w:val="00245597"/>
    <w:rsid w:val="00252672"/>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57E0"/>
    <w:rsid w:val="003A7045"/>
    <w:rsid w:val="003B0AE1"/>
    <w:rsid w:val="003B2515"/>
    <w:rsid w:val="003B282A"/>
    <w:rsid w:val="003B2E1C"/>
    <w:rsid w:val="003B3EA9"/>
    <w:rsid w:val="003C2646"/>
    <w:rsid w:val="003C2FCE"/>
    <w:rsid w:val="003C3948"/>
    <w:rsid w:val="003C5078"/>
    <w:rsid w:val="003C5CAC"/>
    <w:rsid w:val="003C6E8D"/>
    <w:rsid w:val="003D67F9"/>
    <w:rsid w:val="003D711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5D1B"/>
    <w:rsid w:val="004378AD"/>
    <w:rsid w:val="00440C58"/>
    <w:rsid w:val="00441188"/>
    <w:rsid w:val="00453B24"/>
    <w:rsid w:val="00463873"/>
    <w:rsid w:val="00463B58"/>
    <w:rsid w:val="00464882"/>
    <w:rsid w:val="004659BE"/>
    <w:rsid w:val="00466506"/>
    <w:rsid w:val="004710FD"/>
    <w:rsid w:val="00477616"/>
    <w:rsid w:val="00477F89"/>
    <w:rsid w:val="00480801"/>
    <w:rsid w:val="00480ED7"/>
    <w:rsid w:val="004A0043"/>
    <w:rsid w:val="004A5196"/>
    <w:rsid w:val="004B197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873E5"/>
    <w:rsid w:val="005912D1"/>
    <w:rsid w:val="00592FC4"/>
    <w:rsid w:val="00594315"/>
    <w:rsid w:val="005A0F99"/>
    <w:rsid w:val="005A109C"/>
    <w:rsid w:val="005A4DD3"/>
    <w:rsid w:val="005A7F8B"/>
    <w:rsid w:val="005B3F32"/>
    <w:rsid w:val="005B6AD8"/>
    <w:rsid w:val="005C49DF"/>
    <w:rsid w:val="005D277B"/>
    <w:rsid w:val="005D7DA3"/>
    <w:rsid w:val="005E603A"/>
    <w:rsid w:val="005F4B6D"/>
    <w:rsid w:val="005F53E6"/>
    <w:rsid w:val="00604780"/>
    <w:rsid w:val="006074DE"/>
    <w:rsid w:val="006107FB"/>
    <w:rsid w:val="0062076E"/>
    <w:rsid w:val="00623114"/>
    <w:rsid w:val="006267DB"/>
    <w:rsid w:val="00630284"/>
    <w:rsid w:val="00635500"/>
    <w:rsid w:val="006404D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1EDB"/>
    <w:rsid w:val="007420B1"/>
    <w:rsid w:val="00744C5B"/>
    <w:rsid w:val="00745AF6"/>
    <w:rsid w:val="00753BD6"/>
    <w:rsid w:val="00755A3C"/>
    <w:rsid w:val="00762058"/>
    <w:rsid w:val="007656FB"/>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504"/>
    <w:rsid w:val="007C4898"/>
    <w:rsid w:val="007C5585"/>
    <w:rsid w:val="007C583A"/>
    <w:rsid w:val="007D59F1"/>
    <w:rsid w:val="007D6542"/>
    <w:rsid w:val="007E4356"/>
    <w:rsid w:val="007E5E16"/>
    <w:rsid w:val="007F1731"/>
    <w:rsid w:val="007F1769"/>
    <w:rsid w:val="007F750B"/>
    <w:rsid w:val="00804621"/>
    <w:rsid w:val="008170DD"/>
    <w:rsid w:val="008209A9"/>
    <w:rsid w:val="00840DDC"/>
    <w:rsid w:val="0084261B"/>
    <w:rsid w:val="00850EFA"/>
    <w:rsid w:val="00857621"/>
    <w:rsid w:val="00861EA5"/>
    <w:rsid w:val="008634F8"/>
    <w:rsid w:val="008647FC"/>
    <w:rsid w:val="0086755E"/>
    <w:rsid w:val="00880FF8"/>
    <w:rsid w:val="00882381"/>
    <w:rsid w:val="00883E00"/>
    <w:rsid w:val="00893675"/>
    <w:rsid w:val="00893DB6"/>
    <w:rsid w:val="008A070E"/>
    <w:rsid w:val="008A1CC0"/>
    <w:rsid w:val="008A3A2B"/>
    <w:rsid w:val="008A41B7"/>
    <w:rsid w:val="008A4901"/>
    <w:rsid w:val="008C1A5B"/>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2ABF"/>
    <w:rsid w:val="0099487E"/>
    <w:rsid w:val="00994952"/>
    <w:rsid w:val="00996C71"/>
    <w:rsid w:val="009A0B7F"/>
    <w:rsid w:val="009C4413"/>
    <w:rsid w:val="009C6A00"/>
    <w:rsid w:val="009C7D67"/>
    <w:rsid w:val="009D4C8C"/>
    <w:rsid w:val="009D71EF"/>
    <w:rsid w:val="009D7CEC"/>
    <w:rsid w:val="009E528A"/>
    <w:rsid w:val="009E591A"/>
    <w:rsid w:val="009E7F78"/>
    <w:rsid w:val="009F0DAD"/>
    <w:rsid w:val="009F727D"/>
    <w:rsid w:val="009F734F"/>
    <w:rsid w:val="009F7C58"/>
    <w:rsid w:val="00A0003A"/>
    <w:rsid w:val="00A034FC"/>
    <w:rsid w:val="00A0521D"/>
    <w:rsid w:val="00A10A69"/>
    <w:rsid w:val="00A16679"/>
    <w:rsid w:val="00A26409"/>
    <w:rsid w:val="00A27EA6"/>
    <w:rsid w:val="00A33A5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102A5"/>
    <w:rsid w:val="00B14890"/>
    <w:rsid w:val="00B1625A"/>
    <w:rsid w:val="00B16AA0"/>
    <w:rsid w:val="00B2147F"/>
    <w:rsid w:val="00B2334D"/>
    <w:rsid w:val="00B328EC"/>
    <w:rsid w:val="00B339B7"/>
    <w:rsid w:val="00B342C2"/>
    <w:rsid w:val="00B37585"/>
    <w:rsid w:val="00B41339"/>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DE2"/>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F0B34"/>
    <w:rsid w:val="00BF1043"/>
    <w:rsid w:val="00BF1230"/>
    <w:rsid w:val="00BF1A63"/>
    <w:rsid w:val="00BF2108"/>
    <w:rsid w:val="00BF4397"/>
    <w:rsid w:val="00C00264"/>
    <w:rsid w:val="00C02F12"/>
    <w:rsid w:val="00C076A7"/>
    <w:rsid w:val="00C1173A"/>
    <w:rsid w:val="00C14B0F"/>
    <w:rsid w:val="00C14BED"/>
    <w:rsid w:val="00C17BDB"/>
    <w:rsid w:val="00C21AF9"/>
    <w:rsid w:val="00C24B0F"/>
    <w:rsid w:val="00C2697A"/>
    <w:rsid w:val="00C26DE2"/>
    <w:rsid w:val="00C302F3"/>
    <w:rsid w:val="00C3307F"/>
    <w:rsid w:val="00C373FD"/>
    <w:rsid w:val="00C44428"/>
    <w:rsid w:val="00C453E5"/>
    <w:rsid w:val="00C4617B"/>
    <w:rsid w:val="00C46E0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16F8"/>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3934"/>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463C2"/>
    <w:rsid w:val="00E54225"/>
    <w:rsid w:val="00E564A7"/>
    <w:rsid w:val="00E6103A"/>
    <w:rsid w:val="00E71429"/>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4846"/>
    <w:rsid w:val="00FD61FB"/>
    <w:rsid w:val="00FE29A7"/>
    <w:rsid w:val="00FE34F6"/>
    <w:rsid w:val="00FE58B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mmunitydirectors.com.au/tools-resources/policy-bank" TargetMode="External"/><Relationship Id="rId3" Type="http://schemas.openxmlformats.org/officeDocument/2006/relationships/customXml" Target="../customXml/item3.xml"/><Relationship Id="rId21" Type="http://schemas.openxmlformats.org/officeDocument/2006/relationships/hyperlink" Target="mailto:NFPHelp@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urcommunity.com.au/general/general_article.jsp?articleId=21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unitydirectors.com.au?utm_campaign=policybank&amp;utm_medium=doc&amp;utm_source=website&amp;utm_content=template" TargetMode="External"/><Relationship Id="rId20" Type="http://schemas.openxmlformats.org/officeDocument/2006/relationships/hyperlink" Target="https://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directors.com.au/policies/bullying-polic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ervice@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sexual-harassment-policy" TargetMode="External"/><Relationship Id="rId22" Type="http://schemas.openxmlformats.org/officeDocument/2006/relationships/hyperlink" Target="https://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customXml/itemProps4.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1006</Words>
  <Characters>5411</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Meg Singleton</cp:lastModifiedBy>
  <cp:revision>11</cp:revision>
  <cp:lastPrinted>2019-12-19T05:29:00Z</cp:lastPrinted>
  <dcterms:created xsi:type="dcterms:W3CDTF">2021-04-07T06:36:00Z</dcterms:created>
  <dcterms:modified xsi:type="dcterms:W3CDTF">2024-03-04T01:43:00Z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GrammarlyDocumentId">
    <vt:lpwstr>953dd51db1f931e9618a5603ae8c6d973dafa3276a34ed68513fef8c777a773d</vt:lpwstr>
  </property>
</Properties>
</file>