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CD29" w14:textId="5A1FF92D" w:rsidR="00145730" w:rsidRDefault="00DC21C2" w:rsidP="00145730">
      <w:r>
        <w:rPr>
          <w:noProof/>
        </w:rPr>
        <w:drawing>
          <wp:inline distT="0" distB="0" distL="0" distR="0" wp14:anchorId="17A7125C" wp14:editId="7F78132F">
            <wp:extent cx="5619750" cy="1496695"/>
            <wp:effectExtent l="0" t="0" r="0" b="8255"/>
            <wp:docPr id="3" name="Picture 3"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1">
                      <a:extLst>
                        <a:ext uri="{28A0092B-C50C-407E-A947-70E740481C1C}">
                          <a14:useLocalDpi xmlns:a14="http://schemas.microsoft.com/office/drawing/2010/main" val="0"/>
                        </a:ext>
                      </a:extLst>
                    </a:blip>
                    <a:srcRect t="683" b="1"/>
                    <a:stretch/>
                  </pic:blipFill>
                  <pic:spPr bwMode="auto">
                    <a:xfrm>
                      <a:off x="0" y="0"/>
                      <a:ext cx="5619750" cy="1496695"/>
                    </a:xfrm>
                    <a:prstGeom prst="rect">
                      <a:avLst/>
                    </a:prstGeom>
                    <a:ln>
                      <a:noFill/>
                    </a:ln>
                    <a:extLst>
                      <a:ext uri="{53640926-AAD7-44D8-BBD7-CCE9431645EC}">
                        <a14:shadowObscured xmlns:a14="http://schemas.microsoft.com/office/drawing/2010/main"/>
                      </a:ext>
                    </a:extLst>
                  </pic:spPr>
                </pic:pic>
              </a:graphicData>
            </a:graphic>
          </wp:inline>
        </w:drawing>
      </w:r>
    </w:p>
    <w:p w14:paraId="06708A5A" w14:textId="0C584A29" w:rsidR="00DE1427" w:rsidRDefault="00DE1427" w:rsidP="00145730"/>
    <w:p w14:paraId="2268A309" w14:textId="6E7CD896" w:rsidR="00786C45" w:rsidRDefault="001610CA" w:rsidP="005E603A">
      <w:pPr>
        <w:pStyle w:val="Title"/>
        <w:shd w:val="clear" w:color="auto" w:fill="279A76"/>
      </w:pPr>
      <w:r>
        <w:t>Circular Resolution Policy</w:t>
      </w:r>
    </w:p>
    <w:p w14:paraId="41ABD297" w14:textId="692DB160" w:rsidR="002B0E19" w:rsidRPr="00254992" w:rsidRDefault="00254992" w:rsidP="00254992">
      <w:pPr>
        <w:jc w:val="center"/>
        <w:rPr>
          <w:i/>
          <w:iCs/>
          <w:color w:val="808080" w:themeColor="background1" w:themeShade="80"/>
          <w:sz w:val="16"/>
          <w:szCs w:val="16"/>
        </w:rPr>
      </w:pPr>
      <w:r w:rsidRPr="00254992">
        <w:rPr>
          <w:i/>
          <w:iCs/>
          <w:color w:val="808080" w:themeColor="background1" w:themeShade="80"/>
          <w:sz w:val="16"/>
          <w:szCs w:val="16"/>
        </w:rPr>
        <w:t>Last updated April 2020</w:t>
      </w:r>
    </w:p>
    <w:p w14:paraId="2C7A372A" w14:textId="77777777" w:rsidR="00254992" w:rsidRPr="002B0E19" w:rsidRDefault="00254992" w:rsidP="002B0E19"/>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A3D44" w14:paraId="0C0C44EF" w14:textId="77777777" w:rsidTr="002C4C77">
        <w:tc>
          <w:tcPr>
            <w:tcW w:w="2254" w:type="dxa"/>
          </w:tcPr>
          <w:p w14:paraId="5219BE72" w14:textId="3F6B340F" w:rsidR="006A3D44" w:rsidRDefault="00D26CB5" w:rsidP="00145730">
            <w:r>
              <w:t>Policy number</w:t>
            </w:r>
          </w:p>
        </w:tc>
        <w:tc>
          <w:tcPr>
            <w:tcW w:w="2254" w:type="dxa"/>
          </w:tcPr>
          <w:p w14:paraId="40ABEC0A" w14:textId="681CC248"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number</w:t>
            </w:r>
            <w:r>
              <w:rPr>
                <w:color w:val="808080" w:themeColor="background1" w:themeShade="80"/>
              </w:rPr>
              <w:t>]</w:t>
            </w:r>
          </w:p>
        </w:tc>
        <w:tc>
          <w:tcPr>
            <w:tcW w:w="2254" w:type="dxa"/>
          </w:tcPr>
          <w:p w14:paraId="1E8B0032" w14:textId="78D04F65" w:rsidR="006A3D44" w:rsidRDefault="00D26CB5" w:rsidP="00145730">
            <w:r>
              <w:t>Version</w:t>
            </w:r>
          </w:p>
        </w:tc>
        <w:tc>
          <w:tcPr>
            <w:tcW w:w="2254" w:type="dxa"/>
          </w:tcPr>
          <w:p w14:paraId="5593395B" w14:textId="601D9B70"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number</w:t>
            </w:r>
            <w:r>
              <w:rPr>
                <w:color w:val="808080" w:themeColor="background1" w:themeShade="80"/>
              </w:rPr>
              <w:t>]</w:t>
            </w:r>
          </w:p>
        </w:tc>
      </w:tr>
      <w:tr w:rsidR="006A3D44" w14:paraId="1F1B30EA" w14:textId="77777777" w:rsidTr="002C4C77">
        <w:tc>
          <w:tcPr>
            <w:tcW w:w="2254" w:type="dxa"/>
          </w:tcPr>
          <w:p w14:paraId="4DBD3561" w14:textId="61BE4E45" w:rsidR="006A3D44" w:rsidRDefault="00D26CB5" w:rsidP="00145730">
            <w:r>
              <w:t>Drafted by</w:t>
            </w:r>
          </w:p>
        </w:tc>
        <w:tc>
          <w:tcPr>
            <w:tcW w:w="2254" w:type="dxa"/>
          </w:tcPr>
          <w:p w14:paraId="6EB598B0" w14:textId="00552452"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name</w:t>
            </w:r>
            <w:r>
              <w:rPr>
                <w:color w:val="808080" w:themeColor="background1" w:themeShade="80"/>
              </w:rPr>
              <w:t>]</w:t>
            </w:r>
          </w:p>
        </w:tc>
        <w:tc>
          <w:tcPr>
            <w:tcW w:w="2254" w:type="dxa"/>
          </w:tcPr>
          <w:p w14:paraId="47AF7898" w14:textId="3AA81C35" w:rsidR="006A3D44" w:rsidRDefault="00D26CB5" w:rsidP="00145730">
            <w:r>
              <w:t>Approved by Board on</w:t>
            </w:r>
          </w:p>
        </w:tc>
        <w:tc>
          <w:tcPr>
            <w:tcW w:w="2254" w:type="dxa"/>
          </w:tcPr>
          <w:p w14:paraId="31B24559" w14:textId="404DB02D" w:rsidR="006A3D44" w:rsidRPr="00C2697A" w:rsidRDefault="00543F81" w:rsidP="00145730">
            <w:pPr>
              <w:rPr>
                <w:color w:val="808080" w:themeColor="background1" w:themeShade="80"/>
              </w:rPr>
            </w:pPr>
            <w:r>
              <w:rPr>
                <w:color w:val="808080" w:themeColor="background1" w:themeShade="80"/>
              </w:rPr>
              <w:t>[</w:t>
            </w:r>
            <w:r w:rsidR="00173DD0" w:rsidRPr="00C2697A">
              <w:rPr>
                <w:color w:val="808080" w:themeColor="background1" w:themeShade="80"/>
              </w:rPr>
              <w:t>insert date</w:t>
            </w:r>
            <w:r w:rsidR="00157AA8">
              <w:rPr>
                <w:color w:val="808080" w:themeColor="background1" w:themeShade="80"/>
              </w:rPr>
              <w:t>]</w:t>
            </w:r>
          </w:p>
        </w:tc>
      </w:tr>
      <w:tr w:rsidR="00D26CB5" w14:paraId="6FDDBA29" w14:textId="77777777" w:rsidTr="002C4C77">
        <w:tc>
          <w:tcPr>
            <w:tcW w:w="2254" w:type="dxa"/>
          </w:tcPr>
          <w:p w14:paraId="24EB868A" w14:textId="0BD340B8" w:rsidR="00D26CB5" w:rsidRDefault="00D26CB5" w:rsidP="00145730">
            <w:r>
              <w:t>Responsible person</w:t>
            </w:r>
          </w:p>
        </w:tc>
        <w:tc>
          <w:tcPr>
            <w:tcW w:w="2254" w:type="dxa"/>
          </w:tcPr>
          <w:p w14:paraId="7A951BAB" w14:textId="1CCD10DF" w:rsidR="00D26CB5" w:rsidRPr="00C2697A" w:rsidRDefault="00157AA8" w:rsidP="00145730">
            <w:pPr>
              <w:rPr>
                <w:color w:val="808080" w:themeColor="background1" w:themeShade="80"/>
              </w:rPr>
            </w:pPr>
            <w:r>
              <w:rPr>
                <w:color w:val="808080" w:themeColor="background1" w:themeShade="80"/>
              </w:rPr>
              <w:t>[</w:t>
            </w:r>
            <w:r w:rsidR="00173DD0" w:rsidRPr="00C2697A">
              <w:rPr>
                <w:color w:val="808080" w:themeColor="background1" w:themeShade="80"/>
              </w:rPr>
              <w:t>insert name</w:t>
            </w:r>
            <w:r>
              <w:rPr>
                <w:color w:val="808080" w:themeColor="background1" w:themeShade="80"/>
              </w:rPr>
              <w:t>]</w:t>
            </w:r>
          </w:p>
        </w:tc>
        <w:tc>
          <w:tcPr>
            <w:tcW w:w="2254" w:type="dxa"/>
          </w:tcPr>
          <w:p w14:paraId="45537086" w14:textId="648DC23F" w:rsidR="00D26CB5" w:rsidRDefault="00D26CB5" w:rsidP="00145730">
            <w:r>
              <w:t>Scheduled review date</w:t>
            </w:r>
          </w:p>
        </w:tc>
        <w:tc>
          <w:tcPr>
            <w:tcW w:w="2254" w:type="dxa"/>
          </w:tcPr>
          <w:p w14:paraId="2D1092D5" w14:textId="55AA9A65" w:rsidR="00D26CB5" w:rsidRPr="00C2697A" w:rsidRDefault="00543F81" w:rsidP="00145730">
            <w:pPr>
              <w:rPr>
                <w:color w:val="808080" w:themeColor="background1" w:themeShade="80"/>
              </w:rPr>
            </w:pPr>
            <w:r>
              <w:rPr>
                <w:color w:val="808080" w:themeColor="background1" w:themeShade="80"/>
              </w:rPr>
              <w:t>[</w:t>
            </w:r>
            <w:r w:rsidR="00173DD0" w:rsidRPr="00C2697A">
              <w:rPr>
                <w:color w:val="808080" w:themeColor="background1" w:themeShade="80"/>
              </w:rPr>
              <w:t>insert date</w:t>
            </w:r>
            <w:r w:rsidR="00157AA8">
              <w:rPr>
                <w:color w:val="808080" w:themeColor="background1" w:themeShade="80"/>
              </w:rPr>
              <w:t>]</w:t>
            </w:r>
          </w:p>
        </w:tc>
      </w:tr>
    </w:tbl>
    <w:p w14:paraId="5968F302" w14:textId="732A363B" w:rsidR="00675062" w:rsidRDefault="00675062" w:rsidP="00145730"/>
    <w:p w14:paraId="74C0FB21" w14:textId="650595EA" w:rsidR="00460258" w:rsidRPr="00D45416" w:rsidRDefault="00D45416" w:rsidP="00D45416">
      <w:pPr>
        <w:pStyle w:val="Title"/>
        <w:shd w:val="clear" w:color="auto" w:fill="279A76"/>
        <w:jc w:val="both"/>
        <w:rPr>
          <w:sz w:val="20"/>
          <w:szCs w:val="20"/>
        </w:rPr>
      </w:pPr>
      <w:r>
        <w:rPr>
          <w:sz w:val="20"/>
        </w:rPr>
        <w:br/>
      </w:r>
      <w:r w:rsidR="007A089E" w:rsidRPr="00761D9B">
        <w:rPr>
          <w:sz w:val="20"/>
        </w:rPr>
        <w:t xml:space="preserve">Note: Your organisation’s governing document (your Constitution or Rules) may </w:t>
      </w:r>
      <w:r w:rsidR="00761D9B" w:rsidRPr="00761D9B">
        <w:rPr>
          <w:sz w:val="20"/>
        </w:rPr>
        <w:t>include clauses prescribing whether and how circular resolutions may be passed.</w:t>
      </w:r>
      <w:r w:rsidR="00761D9B">
        <w:rPr>
          <w:sz w:val="20"/>
        </w:rPr>
        <w:t xml:space="preserve"> Those clauses will </w:t>
      </w:r>
      <w:r w:rsidR="00761D9B">
        <w:rPr>
          <w:b/>
          <w:sz w:val="20"/>
        </w:rPr>
        <w:t xml:space="preserve">override </w:t>
      </w:r>
      <w:r w:rsidR="00761D9B">
        <w:rPr>
          <w:sz w:val="20"/>
        </w:rPr>
        <w:t xml:space="preserve">this policy to the extent of any inconsistency. This policy must be carefully reviewed in the light of your organisation’s governing document and particular </w:t>
      </w:r>
      <w:r w:rsidR="00E957BC">
        <w:rPr>
          <w:sz w:val="20"/>
        </w:rPr>
        <w:t>circumstances</w:t>
      </w:r>
      <w:r w:rsidR="00761D9B">
        <w:rPr>
          <w:sz w:val="20"/>
        </w:rPr>
        <w:t>.</w:t>
      </w:r>
      <w:r w:rsidR="002F41A9">
        <w:rPr>
          <w:sz w:val="20"/>
        </w:rPr>
        <w:t xml:space="preserve"> Areas that may require revision are </w:t>
      </w:r>
      <w:r w:rsidR="002F41A9" w:rsidRPr="002F41A9">
        <w:rPr>
          <w:color w:val="auto"/>
          <w:sz w:val="20"/>
          <w:highlight w:val="lightGray"/>
        </w:rPr>
        <w:t>highlighted</w:t>
      </w:r>
      <w:r w:rsidR="002F41A9" w:rsidRPr="002F41A9">
        <w:rPr>
          <w:color w:val="auto"/>
          <w:sz w:val="20"/>
        </w:rPr>
        <w:t xml:space="preserve"> </w:t>
      </w:r>
      <w:r w:rsidR="002F41A9">
        <w:rPr>
          <w:sz w:val="20"/>
        </w:rPr>
        <w:t>throughout the document.</w:t>
      </w:r>
      <w:r>
        <w:rPr>
          <w:sz w:val="20"/>
        </w:rPr>
        <w:br/>
      </w:r>
    </w:p>
    <w:p w14:paraId="392F1665" w14:textId="77777777" w:rsidR="00D45416" w:rsidRDefault="00D45416" w:rsidP="00D45416"/>
    <w:p w14:paraId="539E12B1" w14:textId="2255306A" w:rsidR="00FE58F3" w:rsidRDefault="00110CF4" w:rsidP="00353E87">
      <w:pPr>
        <w:pStyle w:val="Heading1"/>
        <w:numPr>
          <w:ilvl w:val="0"/>
          <w:numId w:val="10"/>
        </w:numPr>
      </w:pPr>
      <w:r>
        <w:t>Introduction</w:t>
      </w:r>
    </w:p>
    <w:p w14:paraId="1BC0C7B6" w14:textId="2119283B" w:rsidR="00FE58F3" w:rsidRDefault="00FE58F3" w:rsidP="005A4DD3">
      <w:pPr>
        <w:rPr>
          <w:color w:val="000000" w:themeColor="text1"/>
        </w:rPr>
      </w:pPr>
    </w:p>
    <w:p w14:paraId="0BF7E1B5" w14:textId="2BD3BDE6" w:rsidR="00861EA5" w:rsidRPr="001610CA" w:rsidRDefault="00761D9B" w:rsidP="00453F7B">
      <w:pPr>
        <w:pStyle w:val="ListParagraph"/>
        <w:numPr>
          <w:ilvl w:val="1"/>
          <w:numId w:val="10"/>
        </w:numPr>
        <w:jc w:val="both"/>
        <w:rPr>
          <w:color w:val="000000" w:themeColor="text1"/>
        </w:rPr>
      </w:pPr>
      <w:r>
        <w:t>D</w:t>
      </w:r>
      <w:r w:rsidR="001610CA">
        <w:t xml:space="preserve">ecisions of the board </w:t>
      </w:r>
      <w:r>
        <w:t xml:space="preserve">are ordinarily made </w:t>
      </w:r>
      <w:r w:rsidR="001610CA">
        <w:t>th</w:t>
      </w:r>
      <w:r>
        <w:t>r</w:t>
      </w:r>
      <w:r w:rsidR="001610CA">
        <w:t xml:space="preserve">ough motions moved at board meetings. </w:t>
      </w:r>
      <w:r>
        <w:t>Occasionally</w:t>
      </w:r>
      <w:r w:rsidR="001610CA">
        <w:t xml:space="preserve">, however, it may be necessary for the board to </w:t>
      </w:r>
      <w:r w:rsidR="00E022E8">
        <w:t xml:space="preserve">make decisions </w:t>
      </w:r>
      <w:r w:rsidR="001610CA">
        <w:t xml:space="preserve">when it is not feasible for the board to come together either in person or </w:t>
      </w:r>
      <w:r w:rsidR="00453F7B">
        <w:t>using technology</w:t>
      </w:r>
      <w:r w:rsidR="001610CA">
        <w:t>. On these occasions the use of circular resolutions (</w:t>
      </w:r>
      <w:r w:rsidR="00E022E8">
        <w:t xml:space="preserve">sometimes </w:t>
      </w:r>
      <w:r w:rsidR="001610CA">
        <w:t xml:space="preserve">referred to as </w:t>
      </w:r>
      <w:r w:rsidR="00E022E8">
        <w:t>resolutions without meetings</w:t>
      </w:r>
      <w:r w:rsidR="001610CA">
        <w:t xml:space="preserve">) </w:t>
      </w:r>
      <w:r>
        <w:t>may be appropriate</w:t>
      </w:r>
      <w:r w:rsidR="001610CA">
        <w:t>.</w:t>
      </w:r>
    </w:p>
    <w:p w14:paraId="3EC5AA03" w14:textId="77777777" w:rsidR="00CA6C60" w:rsidRDefault="00CA6C60" w:rsidP="00145730"/>
    <w:p w14:paraId="389842C9" w14:textId="195312E7" w:rsidR="005B3F32" w:rsidRDefault="005B3F32" w:rsidP="00353E87">
      <w:pPr>
        <w:pStyle w:val="Heading1"/>
        <w:numPr>
          <w:ilvl w:val="0"/>
          <w:numId w:val="10"/>
        </w:numPr>
      </w:pPr>
      <w:r>
        <w:t>Purpose</w:t>
      </w:r>
    </w:p>
    <w:p w14:paraId="6495B11B" w14:textId="5DB85437" w:rsidR="005B3F32" w:rsidRDefault="005B3F32" w:rsidP="005B3F32"/>
    <w:p w14:paraId="082CEF5B" w14:textId="5B78CE01" w:rsidR="001610CA" w:rsidRDefault="001610CA" w:rsidP="00453F7B">
      <w:pPr>
        <w:pStyle w:val="ListParagraph"/>
        <w:numPr>
          <w:ilvl w:val="1"/>
          <w:numId w:val="10"/>
        </w:numPr>
        <w:jc w:val="both"/>
      </w:pPr>
      <w:r>
        <w:t xml:space="preserve">This policy is designed to provide guidance to board members on when </w:t>
      </w:r>
      <w:r w:rsidR="00761D9B">
        <w:t xml:space="preserve">and how </w:t>
      </w:r>
      <w:r>
        <w:t xml:space="preserve">circular resolutions </w:t>
      </w:r>
      <w:r w:rsidR="00761D9B">
        <w:t>may be passed</w:t>
      </w:r>
      <w:r>
        <w:t>.</w:t>
      </w:r>
    </w:p>
    <w:p w14:paraId="5CC030C8" w14:textId="4017FD8C" w:rsidR="0084261B" w:rsidRDefault="0084261B" w:rsidP="005B3F32"/>
    <w:p w14:paraId="5AFDFB1A" w14:textId="7A9139D2" w:rsidR="00393456" w:rsidRDefault="00393456" w:rsidP="00353E87">
      <w:pPr>
        <w:pStyle w:val="Heading1"/>
        <w:numPr>
          <w:ilvl w:val="0"/>
          <w:numId w:val="10"/>
        </w:numPr>
      </w:pPr>
      <w:r>
        <w:t>Scope</w:t>
      </w:r>
    </w:p>
    <w:p w14:paraId="5C96EDE9" w14:textId="06BD5839" w:rsidR="00393456" w:rsidRDefault="00393456" w:rsidP="00393456"/>
    <w:p w14:paraId="2531D8D7" w14:textId="1F3190F2" w:rsidR="00393456" w:rsidRDefault="00F76124" w:rsidP="00393456">
      <w:r>
        <w:t>3.1</w:t>
      </w:r>
      <w:r>
        <w:tab/>
      </w:r>
      <w:r w:rsidR="00393456" w:rsidRPr="00E564A7">
        <w:t>This policy applies to:</w:t>
      </w:r>
    </w:p>
    <w:p w14:paraId="220B0919" w14:textId="77777777" w:rsidR="00397255" w:rsidRDefault="00397255" w:rsidP="00397255"/>
    <w:tbl>
      <w:tblPr>
        <w:tblStyle w:val="TableGrid"/>
        <w:tblW w:w="5000" w:type="pct"/>
        <w:tblBorders>
          <w:top w:val="single" w:sz="4" w:space="0" w:color="30B88E"/>
          <w:left w:val="single" w:sz="4" w:space="0" w:color="30B88E"/>
          <w:bottom w:val="single" w:sz="4" w:space="0" w:color="30B88E"/>
          <w:right w:val="single" w:sz="4" w:space="0" w:color="30B88E"/>
          <w:insideH w:val="single" w:sz="4" w:space="0" w:color="30B88E"/>
          <w:insideV w:val="single" w:sz="4" w:space="0" w:color="30B88E"/>
        </w:tblBorders>
        <w:tblLook w:val="04A0" w:firstRow="1" w:lastRow="0" w:firstColumn="1" w:lastColumn="0" w:noHBand="0" w:noVBand="1"/>
      </w:tblPr>
      <w:tblGrid>
        <w:gridCol w:w="1348"/>
        <w:gridCol w:w="1089"/>
        <w:gridCol w:w="1151"/>
        <w:gridCol w:w="1416"/>
        <w:gridCol w:w="1331"/>
        <w:gridCol w:w="1331"/>
        <w:gridCol w:w="1350"/>
      </w:tblGrid>
      <w:tr w:rsidR="00397255" w:rsidRPr="00E73722" w14:paraId="24CBF949" w14:textId="77777777" w:rsidTr="00973780">
        <w:tc>
          <w:tcPr>
            <w:tcW w:w="756" w:type="pct"/>
            <w:shd w:val="clear" w:color="auto" w:fill="EBF6F3"/>
          </w:tcPr>
          <w:p w14:paraId="1C68D096" w14:textId="77777777" w:rsidR="00397255" w:rsidRPr="00304ADC" w:rsidRDefault="00397255" w:rsidP="00973780">
            <w:pPr>
              <w:spacing w:before="200" w:after="200"/>
              <w:jc w:val="center"/>
              <w:rPr>
                <w:b/>
                <w:bCs/>
                <w:sz w:val="19"/>
                <w:szCs w:val="19"/>
              </w:rPr>
            </w:pPr>
            <w:r w:rsidRPr="00304ADC">
              <w:rPr>
                <w:b/>
                <w:bCs/>
                <w:sz w:val="19"/>
                <w:szCs w:val="19"/>
              </w:rPr>
              <w:t>Employees</w:t>
            </w:r>
          </w:p>
        </w:tc>
        <w:tc>
          <w:tcPr>
            <w:tcW w:w="606" w:type="pct"/>
            <w:shd w:val="clear" w:color="auto" w:fill="EBF6F3"/>
          </w:tcPr>
          <w:p w14:paraId="7C16CF6C" w14:textId="77777777" w:rsidR="00397255" w:rsidRPr="00304ADC" w:rsidRDefault="00397255" w:rsidP="00973780">
            <w:pPr>
              <w:spacing w:before="200" w:after="200"/>
              <w:jc w:val="center"/>
              <w:rPr>
                <w:b/>
                <w:bCs/>
                <w:sz w:val="19"/>
                <w:szCs w:val="19"/>
              </w:rPr>
            </w:pPr>
            <w:r w:rsidRPr="00304ADC">
              <w:rPr>
                <w:b/>
                <w:bCs/>
                <w:sz w:val="19"/>
                <w:szCs w:val="19"/>
              </w:rPr>
              <w:t>Directors</w:t>
            </w:r>
          </w:p>
        </w:tc>
        <w:tc>
          <w:tcPr>
            <w:tcW w:w="653" w:type="pct"/>
            <w:shd w:val="clear" w:color="auto" w:fill="EBF6F3"/>
          </w:tcPr>
          <w:p w14:paraId="122066A3" w14:textId="77777777" w:rsidR="00397255" w:rsidRPr="00304ADC" w:rsidRDefault="00397255" w:rsidP="00973780">
            <w:pPr>
              <w:spacing w:before="200" w:after="200"/>
              <w:jc w:val="center"/>
              <w:rPr>
                <w:b/>
                <w:bCs/>
                <w:sz w:val="19"/>
                <w:szCs w:val="19"/>
              </w:rPr>
            </w:pPr>
            <w:r w:rsidRPr="00304ADC">
              <w:rPr>
                <w:b/>
                <w:bCs/>
                <w:sz w:val="19"/>
                <w:szCs w:val="19"/>
              </w:rPr>
              <w:t>Officers</w:t>
            </w:r>
          </w:p>
        </w:tc>
        <w:tc>
          <w:tcPr>
            <w:tcW w:w="793" w:type="pct"/>
            <w:shd w:val="clear" w:color="auto" w:fill="EBF6F3"/>
          </w:tcPr>
          <w:p w14:paraId="000E2D32" w14:textId="77777777" w:rsidR="00397255" w:rsidRPr="00304ADC" w:rsidRDefault="00397255" w:rsidP="00973780">
            <w:pPr>
              <w:spacing w:before="200" w:after="200"/>
              <w:jc w:val="center"/>
              <w:rPr>
                <w:b/>
                <w:bCs/>
                <w:sz w:val="19"/>
                <w:szCs w:val="19"/>
              </w:rPr>
            </w:pPr>
            <w:r w:rsidRPr="00304ADC">
              <w:rPr>
                <w:b/>
                <w:bCs/>
                <w:sz w:val="19"/>
                <w:szCs w:val="19"/>
              </w:rPr>
              <w:t xml:space="preserve">Contractors </w:t>
            </w:r>
            <w:r w:rsidRPr="00304ADC">
              <w:rPr>
                <w:bCs/>
                <w:sz w:val="19"/>
                <w:szCs w:val="19"/>
              </w:rPr>
              <w:t>(including employees of contractors)</w:t>
            </w:r>
          </w:p>
        </w:tc>
        <w:tc>
          <w:tcPr>
            <w:tcW w:w="746" w:type="pct"/>
            <w:shd w:val="clear" w:color="auto" w:fill="EBF6F3"/>
          </w:tcPr>
          <w:p w14:paraId="3AE8908F" w14:textId="77777777" w:rsidR="00397255" w:rsidRPr="00304ADC" w:rsidDel="00A9047F" w:rsidRDefault="00397255" w:rsidP="00973780">
            <w:pPr>
              <w:spacing w:before="200" w:after="200"/>
              <w:jc w:val="center"/>
              <w:rPr>
                <w:b/>
                <w:bCs/>
                <w:sz w:val="19"/>
                <w:szCs w:val="19"/>
              </w:rPr>
            </w:pPr>
            <w:r w:rsidRPr="00304ADC">
              <w:rPr>
                <w:b/>
                <w:bCs/>
                <w:sz w:val="19"/>
                <w:szCs w:val="19"/>
              </w:rPr>
              <w:t>Volunteers</w:t>
            </w:r>
          </w:p>
        </w:tc>
        <w:tc>
          <w:tcPr>
            <w:tcW w:w="746" w:type="pct"/>
            <w:shd w:val="clear" w:color="auto" w:fill="EBF6F3"/>
          </w:tcPr>
          <w:p w14:paraId="06FE9D0A" w14:textId="77777777" w:rsidR="00397255" w:rsidRPr="00304ADC" w:rsidDel="00A9047F" w:rsidRDefault="00397255" w:rsidP="00973780">
            <w:pPr>
              <w:spacing w:before="200" w:after="200"/>
              <w:jc w:val="center"/>
              <w:rPr>
                <w:b/>
                <w:bCs/>
                <w:sz w:val="19"/>
                <w:szCs w:val="19"/>
              </w:rPr>
            </w:pPr>
            <w:r w:rsidRPr="00304ADC">
              <w:rPr>
                <w:b/>
                <w:bCs/>
                <w:sz w:val="19"/>
                <w:szCs w:val="19"/>
              </w:rPr>
              <w:t>Suppliers</w:t>
            </w:r>
          </w:p>
        </w:tc>
        <w:tc>
          <w:tcPr>
            <w:tcW w:w="700" w:type="pct"/>
            <w:shd w:val="clear" w:color="auto" w:fill="EBF6F3"/>
          </w:tcPr>
          <w:p w14:paraId="70DB36A3" w14:textId="77777777" w:rsidR="00397255" w:rsidRPr="00304ADC" w:rsidRDefault="00397255" w:rsidP="00973780">
            <w:pPr>
              <w:spacing w:before="200" w:after="200"/>
              <w:jc w:val="center"/>
              <w:rPr>
                <w:b/>
                <w:bCs/>
                <w:sz w:val="19"/>
                <w:szCs w:val="19"/>
              </w:rPr>
            </w:pPr>
            <w:r w:rsidRPr="00304ADC">
              <w:rPr>
                <w:b/>
                <w:bCs/>
                <w:sz w:val="19"/>
                <w:szCs w:val="19"/>
              </w:rPr>
              <w:t>Consultants</w:t>
            </w:r>
          </w:p>
        </w:tc>
      </w:tr>
      <w:tr w:rsidR="00397255" w14:paraId="6C71AC90" w14:textId="77777777" w:rsidTr="00973780">
        <w:tc>
          <w:tcPr>
            <w:tcW w:w="756" w:type="pct"/>
            <w:tcBorders>
              <w:bottom w:val="single" w:sz="4" w:space="0" w:color="30B88E"/>
            </w:tcBorders>
          </w:tcPr>
          <w:p w14:paraId="402738EA" w14:textId="3F40C685" w:rsidR="00397255" w:rsidRPr="00C373FD" w:rsidRDefault="00397255" w:rsidP="00973780">
            <w:pPr>
              <w:spacing w:before="200" w:after="200"/>
              <w:jc w:val="center"/>
              <w:rPr>
                <w:b/>
                <w:bCs/>
              </w:rPr>
            </w:pPr>
          </w:p>
        </w:tc>
        <w:tc>
          <w:tcPr>
            <w:tcW w:w="606" w:type="pct"/>
            <w:tcBorders>
              <w:bottom w:val="single" w:sz="4" w:space="0" w:color="30B88E"/>
            </w:tcBorders>
          </w:tcPr>
          <w:p w14:paraId="3BBF4937" w14:textId="77777777" w:rsidR="00397255" w:rsidRPr="00C373FD" w:rsidRDefault="00397255" w:rsidP="00973780">
            <w:pPr>
              <w:spacing w:before="200" w:after="200"/>
              <w:jc w:val="center"/>
              <w:rPr>
                <w:b/>
                <w:bCs/>
              </w:rPr>
            </w:pPr>
            <w:r w:rsidRPr="00C373FD">
              <w:rPr>
                <w:b/>
                <w:bCs/>
              </w:rPr>
              <w:sym w:font="Wingdings" w:char="F0FC"/>
            </w:r>
          </w:p>
        </w:tc>
        <w:tc>
          <w:tcPr>
            <w:tcW w:w="653" w:type="pct"/>
            <w:tcBorders>
              <w:bottom w:val="single" w:sz="4" w:space="0" w:color="30B88E"/>
            </w:tcBorders>
          </w:tcPr>
          <w:p w14:paraId="3468A583" w14:textId="536CD606" w:rsidR="00397255" w:rsidRPr="00C373FD" w:rsidRDefault="00D95EEE" w:rsidP="00973780">
            <w:pPr>
              <w:spacing w:before="200" w:after="200"/>
              <w:jc w:val="center"/>
              <w:rPr>
                <w:b/>
                <w:bCs/>
              </w:rPr>
            </w:pPr>
            <w:r w:rsidRPr="00C373FD">
              <w:rPr>
                <w:b/>
                <w:bCs/>
              </w:rPr>
              <w:sym w:font="Wingdings" w:char="F0FC"/>
            </w:r>
          </w:p>
        </w:tc>
        <w:tc>
          <w:tcPr>
            <w:tcW w:w="793" w:type="pct"/>
            <w:tcBorders>
              <w:bottom w:val="single" w:sz="4" w:space="0" w:color="30B88E"/>
            </w:tcBorders>
          </w:tcPr>
          <w:p w14:paraId="2DA266F6" w14:textId="0F6E2782" w:rsidR="00397255" w:rsidRPr="00C373FD" w:rsidRDefault="00397255" w:rsidP="00973780">
            <w:pPr>
              <w:spacing w:before="200" w:after="200"/>
              <w:jc w:val="center"/>
              <w:rPr>
                <w:b/>
                <w:bCs/>
              </w:rPr>
            </w:pPr>
          </w:p>
        </w:tc>
        <w:tc>
          <w:tcPr>
            <w:tcW w:w="746" w:type="pct"/>
            <w:tcBorders>
              <w:bottom w:val="single" w:sz="4" w:space="0" w:color="30B88E"/>
            </w:tcBorders>
          </w:tcPr>
          <w:p w14:paraId="4A54B313" w14:textId="65D3F516" w:rsidR="00397255" w:rsidRPr="00C373FD" w:rsidRDefault="00397255" w:rsidP="00973780">
            <w:pPr>
              <w:spacing w:before="200" w:after="200"/>
              <w:jc w:val="center"/>
              <w:rPr>
                <w:b/>
                <w:bCs/>
              </w:rPr>
            </w:pPr>
          </w:p>
        </w:tc>
        <w:tc>
          <w:tcPr>
            <w:tcW w:w="746" w:type="pct"/>
            <w:tcBorders>
              <w:bottom w:val="single" w:sz="4" w:space="0" w:color="30B88E"/>
            </w:tcBorders>
          </w:tcPr>
          <w:p w14:paraId="2E66B339" w14:textId="07C68473" w:rsidR="00397255" w:rsidRPr="00C373FD" w:rsidRDefault="00397255" w:rsidP="00973780">
            <w:pPr>
              <w:spacing w:before="200" w:after="200"/>
              <w:jc w:val="center"/>
              <w:rPr>
                <w:b/>
                <w:bCs/>
              </w:rPr>
            </w:pPr>
          </w:p>
        </w:tc>
        <w:tc>
          <w:tcPr>
            <w:tcW w:w="700" w:type="pct"/>
            <w:tcBorders>
              <w:bottom w:val="single" w:sz="4" w:space="0" w:color="30B88E"/>
            </w:tcBorders>
          </w:tcPr>
          <w:p w14:paraId="34F66AF3" w14:textId="330CA945" w:rsidR="00397255" w:rsidRPr="00C373FD" w:rsidRDefault="00397255" w:rsidP="00973780">
            <w:pPr>
              <w:spacing w:before="200" w:after="200"/>
              <w:jc w:val="center"/>
              <w:rPr>
                <w:b/>
                <w:bCs/>
              </w:rPr>
            </w:pPr>
          </w:p>
        </w:tc>
      </w:tr>
    </w:tbl>
    <w:p w14:paraId="03A947EB" w14:textId="4483E0C4" w:rsidR="001610CA" w:rsidRDefault="001610CA" w:rsidP="00D45416"/>
    <w:p w14:paraId="0BB10E03" w14:textId="5E7AE9E5" w:rsidR="00453F7B" w:rsidRDefault="00453F7B" w:rsidP="00D45416"/>
    <w:p w14:paraId="2C6BE1CA" w14:textId="77777777" w:rsidR="00D45416" w:rsidRDefault="00D45416" w:rsidP="00D45416"/>
    <w:p w14:paraId="1D7CBD9C" w14:textId="218CA0E7" w:rsidR="00726A7D" w:rsidRPr="00D45416" w:rsidRDefault="00726A7D" w:rsidP="00761D9B">
      <w:pPr>
        <w:pStyle w:val="Heading1"/>
        <w:numPr>
          <w:ilvl w:val="0"/>
          <w:numId w:val="10"/>
        </w:numPr>
        <w:ind w:left="357" w:hanging="357"/>
      </w:pPr>
      <w:r w:rsidRPr="00D45416">
        <w:t>Policy</w:t>
      </w:r>
    </w:p>
    <w:p w14:paraId="2B0572E5" w14:textId="77777777" w:rsidR="00BC6D48" w:rsidRPr="00BC6D48" w:rsidRDefault="00BC6D48" w:rsidP="00BC6D48"/>
    <w:p w14:paraId="4AADE9A5" w14:textId="4DBC2D52" w:rsidR="00902C23" w:rsidRDefault="003055D9" w:rsidP="00453F7B">
      <w:pPr>
        <w:pStyle w:val="ListParagraph"/>
        <w:numPr>
          <w:ilvl w:val="1"/>
          <w:numId w:val="10"/>
        </w:numPr>
        <w:jc w:val="both"/>
      </w:pPr>
      <w:r>
        <w:lastRenderedPageBreak/>
        <w:t>This policy applies where:</w:t>
      </w:r>
    </w:p>
    <w:p w14:paraId="47236EFE" w14:textId="50DC1C81" w:rsidR="003055D9" w:rsidRDefault="003055D9" w:rsidP="00453F7B">
      <w:pPr>
        <w:pStyle w:val="ListParagraph"/>
        <w:numPr>
          <w:ilvl w:val="0"/>
          <w:numId w:val="19"/>
        </w:numPr>
        <w:jc w:val="both"/>
      </w:pPr>
      <w:r w:rsidRPr="00FA7D37">
        <w:rPr>
          <w:color w:val="808080"/>
        </w:rPr>
        <w:t>[Name of Organisation]</w:t>
      </w:r>
      <w:r>
        <w:t xml:space="preserve"> </w:t>
      </w:r>
      <w:r w:rsidR="00453F7B">
        <w:t>needs</w:t>
      </w:r>
      <w:r w:rsidRPr="00420681">
        <w:t xml:space="preserve"> to make a decision before the</w:t>
      </w:r>
      <w:r>
        <w:t xml:space="preserve"> </w:t>
      </w:r>
      <w:r w:rsidR="00453F7B">
        <w:t xml:space="preserve">next scheduled </w:t>
      </w:r>
      <w:r>
        <w:t>board</w:t>
      </w:r>
      <w:r w:rsidRPr="00420681">
        <w:t xml:space="preserve"> </w:t>
      </w:r>
      <w:r w:rsidR="00453F7B">
        <w:t>meeting</w:t>
      </w:r>
      <w:r>
        <w:t>; and</w:t>
      </w:r>
    </w:p>
    <w:p w14:paraId="1633C42C" w14:textId="75262C8E" w:rsidR="003055D9" w:rsidRDefault="003055D9" w:rsidP="00453F7B">
      <w:pPr>
        <w:pStyle w:val="ListParagraph"/>
        <w:numPr>
          <w:ilvl w:val="0"/>
          <w:numId w:val="19"/>
        </w:numPr>
        <w:jc w:val="both"/>
      </w:pPr>
      <w:r w:rsidRPr="00F47488">
        <w:rPr>
          <w:color w:val="auto"/>
        </w:rPr>
        <w:t>It</w:t>
      </w:r>
      <w:r>
        <w:t xml:space="preserve"> </w:t>
      </w:r>
      <w:r w:rsidR="00453F7B">
        <w:t xml:space="preserve">is not </w:t>
      </w:r>
      <w:r>
        <w:t xml:space="preserve">feasible to call an ad hoc </w:t>
      </w:r>
      <w:r w:rsidR="00E022E8">
        <w:t xml:space="preserve">or emergency </w:t>
      </w:r>
      <w:r>
        <w:t>board</w:t>
      </w:r>
      <w:r w:rsidR="00E022E8">
        <w:t xml:space="preserve"> </w:t>
      </w:r>
      <w:r w:rsidR="00453F7B">
        <w:t xml:space="preserve">meeting </w:t>
      </w:r>
      <w:r w:rsidR="00E022E8">
        <w:t xml:space="preserve">(including </w:t>
      </w:r>
      <w:r w:rsidR="00453F7B">
        <w:t xml:space="preserve">via </w:t>
      </w:r>
      <w:r w:rsidR="00E022E8">
        <w:t>technolog</w:t>
      </w:r>
      <w:r w:rsidR="00453F7B">
        <w:t>y</w:t>
      </w:r>
      <w:r w:rsidR="00E022E8">
        <w:t>)</w:t>
      </w:r>
      <w:r>
        <w:t>; and</w:t>
      </w:r>
    </w:p>
    <w:p w14:paraId="12CD7F45" w14:textId="55C0E7E0" w:rsidR="003055D9" w:rsidRDefault="003055D9" w:rsidP="00453F7B">
      <w:pPr>
        <w:pStyle w:val="ListParagraph"/>
        <w:numPr>
          <w:ilvl w:val="0"/>
          <w:numId w:val="19"/>
        </w:numPr>
        <w:jc w:val="both"/>
      </w:pPr>
      <w:r w:rsidRPr="00F47488">
        <w:rPr>
          <w:color w:val="auto"/>
        </w:rPr>
        <w:t>T</w:t>
      </w:r>
      <w:r>
        <w:t xml:space="preserve">he </w:t>
      </w:r>
      <w:r w:rsidR="00E022E8">
        <w:t>C</w:t>
      </w:r>
      <w:r>
        <w:t xml:space="preserve">hair does not believe that in-person </w:t>
      </w:r>
      <w:r w:rsidR="00453F7B">
        <w:t>debate or discussion would be beneficial</w:t>
      </w:r>
      <w:r>
        <w:t>.</w:t>
      </w:r>
    </w:p>
    <w:p w14:paraId="60FDB090" w14:textId="09324F04" w:rsidR="00902C23" w:rsidRPr="00B472A8" w:rsidRDefault="006E20E8" w:rsidP="00453F7B">
      <w:pPr>
        <w:pStyle w:val="ListParagraph"/>
        <w:numPr>
          <w:ilvl w:val="1"/>
          <w:numId w:val="10"/>
        </w:numPr>
        <w:jc w:val="both"/>
        <w:rPr>
          <w:color w:val="auto"/>
        </w:rPr>
      </w:pPr>
      <w:r>
        <w:t>The C</w:t>
      </w:r>
      <w:r w:rsidRPr="00832ED6">
        <w:t xml:space="preserve">hair of </w:t>
      </w:r>
      <w:r w:rsidRPr="00F47488">
        <w:rPr>
          <w:color w:val="808080"/>
        </w:rPr>
        <w:t xml:space="preserve">[Name of Organisation] </w:t>
      </w:r>
      <w:r>
        <w:t xml:space="preserve">may, after discussion with the Secretary or Treasurer, propose </w:t>
      </w:r>
      <w:r w:rsidRPr="00B472A8">
        <w:rPr>
          <w:color w:val="auto"/>
        </w:rPr>
        <w:t xml:space="preserve">a circular resolution </w:t>
      </w:r>
      <w:r w:rsidR="00453F7B" w:rsidRPr="00B472A8">
        <w:rPr>
          <w:color w:val="auto"/>
        </w:rPr>
        <w:t xml:space="preserve">(if permitted by </w:t>
      </w:r>
      <w:r w:rsidRPr="00B472A8">
        <w:rPr>
          <w:color w:val="auto"/>
        </w:rPr>
        <w:t xml:space="preserve">the </w:t>
      </w:r>
      <w:r w:rsidR="00453F7B" w:rsidRPr="00B472A8">
        <w:rPr>
          <w:color w:val="auto"/>
          <w:highlight w:val="lightGray"/>
        </w:rPr>
        <w:t>[</w:t>
      </w:r>
      <w:r w:rsidRPr="00B472A8">
        <w:rPr>
          <w:color w:val="auto"/>
          <w:highlight w:val="lightGray"/>
        </w:rPr>
        <w:t>Constitution</w:t>
      </w:r>
      <w:r w:rsidR="00453F7B" w:rsidRPr="00B472A8">
        <w:rPr>
          <w:color w:val="auto"/>
          <w:highlight w:val="lightGray"/>
        </w:rPr>
        <w:t>/Rules</w:t>
      </w:r>
      <w:r w:rsidRPr="00B472A8">
        <w:rPr>
          <w:color w:val="auto"/>
          <w:highlight w:val="lightGray"/>
        </w:rPr>
        <w:t xml:space="preserve"> and/or Standing Orders</w:t>
      </w:r>
      <w:r w:rsidRPr="00B472A8">
        <w:rPr>
          <w:rStyle w:val="FootnoteReference"/>
          <w:color w:val="auto"/>
          <w:highlight w:val="lightGray"/>
        </w:rPr>
        <w:footnoteReference w:id="2"/>
      </w:r>
      <w:r w:rsidR="00453F7B" w:rsidRPr="00B472A8">
        <w:rPr>
          <w:color w:val="auto"/>
          <w:highlight w:val="lightGray"/>
        </w:rPr>
        <w:t>]</w:t>
      </w:r>
      <w:r w:rsidR="00453F7B" w:rsidRPr="00B472A8">
        <w:rPr>
          <w:color w:val="auto"/>
        </w:rPr>
        <w:t>)</w:t>
      </w:r>
      <w:r w:rsidRPr="00B472A8">
        <w:rPr>
          <w:color w:val="auto"/>
        </w:rPr>
        <w:t>.</w:t>
      </w:r>
    </w:p>
    <w:p w14:paraId="11F405A8" w14:textId="61E5255B" w:rsidR="006E20E8" w:rsidRDefault="00E022E8" w:rsidP="00453F7B">
      <w:pPr>
        <w:pStyle w:val="ListParagraph"/>
        <w:widowControl w:val="0"/>
        <w:numPr>
          <w:ilvl w:val="1"/>
          <w:numId w:val="10"/>
        </w:numPr>
        <w:autoSpaceDE w:val="0"/>
        <w:autoSpaceDN w:val="0"/>
        <w:adjustRightInd w:val="0"/>
        <w:jc w:val="both"/>
      </w:pPr>
      <w:r w:rsidRPr="00B472A8">
        <w:rPr>
          <w:color w:val="auto"/>
        </w:rPr>
        <w:t xml:space="preserve">The proposed </w:t>
      </w:r>
      <w:r w:rsidR="006E20E8" w:rsidRPr="00B472A8">
        <w:rPr>
          <w:color w:val="auto"/>
        </w:rPr>
        <w:t>circular resolution must be circulated to the board by email</w:t>
      </w:r>
      <w:r w:rsidR="002C449A" w:rsidRPr="00B472A8">
        <w:rPr>
          <w:color w:val="auto"/>
        </w:rPr>
        <w:t xml:space="preserve"> from t</w:t>
      </w:r>
      <w:r w:rsidRPr="00B472A8">
        <w:rPr>
          <w:color w:val="auto"/>
        </w:rPr>
        <w:t xml:space="preserve">he Chair, or </w:t>
      </w:r>
      <w:r>
        <w:t>the Secretary or other Board member on direction of the Chair.</w:t>
      </w:r>
    </w:p>
    <w:p w14:paraId="5989B720" w14:textId="5694F46B" w:rsidR="006E20E8" w:rsidRDefault="006E20E8" w:rsidP="00453F7B">
      <w:pPr>
        <w:pStyle w:val="ListParagraph"/>
        <w:widowControl w:val="0"/>
        <w:numPr>
          <w:ilvl w:val="1"/>
          <w:numId w:val="10"/>
        </w:numPr>
        <w:autoSpaceDE w:val="0"/>
        <w:autoSpaceDN w:val="0"/>
        <w:adjustRightInd w:val="0"/>
        <w:jc w:val="both"/>
      </w:pPr>
      <w:r>
        <w:t>As it cannot be guaranteed that any material submitted by any board member would be considered by other board members before they vote, no debate shall be entertained on any circular resolution.</w:t>
      </w:r>
    </w:p>
    <w:p w14:paraId="13433034" w14:textId="77777777" w:rsidR="006E20E8" w:rsidRDefault="006E20E8" w:rsidP="00453F7B">
      <w:pPr>
        <w:pStyle w:val="ListParagraph"/>
        <w:widowControl w:val="0"/>
        <w:numPr>
          <w:ilvl w:val="1"/>
          <w:numId w:val="10"/>
        </w:numPr>
        <w:autoSpaceDE w:val="0"/>
        <w:autoSpaceDN w:val="0"/>
        <w:adjustRightInd w:val="0"/>
        <w:jc w:val="both"/>
      </w:pPr>
      <w:r>
        <w:t>No amendments can be proposed to a circular resolution.</w:t>
      </w:r>
    </w:p>
    <w:p w14:paraId="139CEBBF" w14:textId="1D5CB427" w:rsidR="006E20E8" w:rsidRDefault="006E20E8" w:rsidP="00453F7B">
      <w:pPr>
        <w:pStyle w:val="ListParagraph"/>
        <w:widowControl w:val="0"/>
        <w:numPr>
          <w:ilvl w:val="1"/>
          <w:numId w:val="10"/>
        </w:numPr>
        <w:autoSpaceDE w:val="0"/>
        <w:autoSpaceDN w:val="0"/>
        <w:adjustRightInd w:val="0"/>
        <w:jc w:val="both"/>
      </w:pPr>
      <w:r>
        <w:t>Responses to a circular resolution must be made by email and must, to avoid confusion, contain both the text of the motion in question and the member’s vote on that motion.</w:t>
      </w:r>
    </w:p>
    <w:p w14:paraId="060CC25A" w14:textId="7C8D883C" w:rsidR="006E20E8" w:rsidRPr="00B472A8" w:rsidRDefault="006E20E8" w:rsidP="00453F7B">
      <w:pPr>
        <w:pStyle w:val="ListParagraph"/>
        <w:widowControl w:val="0"/>
        <w:numPr>
          <w:ilvl w:val="1"/>
          <w:numId w:val="10"/>
        </w:numPr>
        <w:autoSpaceDE w:val="0"/>
        <w:autoSpaceDN w:val="0"/>
        <w:adjustRightInd w:val="0"/>
        <w:jc w:val="both"/>
        <w:rPr>
          <w:color w:val="auto"/>
        </w:rPr>
      </w:pPr>
      <w:r>
        <w:t xml:space="preserve">Circular resolutions must be passed </w:t>
      </w:r>
      <w:r w:rsidR="00453F7B" w:rsidRPr="004A1479">
        <w:rPr>
          <w:highlight w:val="lightGray"/>
        </w:rPr>
        <w:t>[unanimously/</w:t>
      </w:r>
      <w:r w:rsidRPr="004A1479">
        <w:rPr>
          <w:highlight w:val="lightGray"/>
        </w:rPr>
        <w:t xml:space="preserve">by </w:t>
      </w:r>
      <w:r w:rsidRPr="00B472A8">
        <w:rPr>
          <w:color w:val="auto"/>
          <w:highlight w:val="lightGray"/>
        </w:rPr>
        <w:t xml:space="preserve">a </w:t>
      </w:r>
      <w:r w:rsidR="00453F7B" w:rsidRPr="00B472A8">
        <w:rPr>
          <w:color w:val="auto"/>
          <w:highlight w:val="lightGray"/>
        </w:rPr>
        <w:t xml:space="preserve">XX% </w:t>
      </w:r>
      <w:r w:rsidRPr="00B472A8">
        <w:rPr>
          <w:color w:val="auto"/>
          <w:highlight w:val="lightGray"/>
        </w:rPr>
        <w:t>majority</w:t>
      </w:r>
      <w:r w:rsidRPr="00B472A8">
        <w:rPr>
          <w:rStyle w:val="FootnoteReference"/>
          <w:color w:val="auto"/>
          <w:highlight w:val="lightGray"/>
        </w:rPr>
        <w:footnoteReference w:id="3"/>
      </w:r>
      <w:r w:rsidRPr="00B472A8">
        <w:rPr>
          <w:color w:val="auto"/>
          <w:highlight w:val="lightGray"/>
        </w:rPr>
        <w:t>].</w:t>
      </w:r>
    </w:p>
    <w:p w14:paraId="3288A082" w14:textId="195D88E8" w:rsidR="006E20E8" w:rsidRDefault="006E20E8" w:rsidP="00453F7B">
      <w:pPr>
        <w:pStyle w:val="ListParagraph"/>
        <w:widowControl w:val="0"/>
        <w:numPr>
          <w:ilvl w:val="1"/>
          <w:numId w:val="10"/>
        </w:numPr>
        <w:autoSpaceDE w:val="0"/>
        <w:autoSpaceDN w:val="0"/>
        <w:adjustRightInd w:val="0"/>
        <w:jc w:val="both"/>
      </w:pPr>
      <w:r w:rsidRPr="00420681">
        <w:t xml:space="preserve">Circular resolutions should be used </w:t>
      </w:r>
      <w:r w:rsidR="00453F7B">
        <w:t xml:space="preserve">infrequently </w:t>
      </w:r>
      <w:r w:rsidRPr="00420681">
        <w:t xml:space="preserve">and only for matters </w:t>
      </w:r>
      <w:r>
        <w:t xml:space="preserve">that are urgent and </w:t>
      </w:r>
      <w:r w:rsidRPr="00420681">
        <w:t>do not require</w:t>
      </w:r>
      <w:r>
        <w:t xml:space="preserve"> </w:t>
      </w:r>
      <w:r w:rsidRPr="00420681">
        <w:t xml:space="preserve">lengthy discussion by </w:t>
      </w:r>
      <w:r>
        <w:t>board members</w:t>
      </w:r>
      <w:r w:rsidRPr="00420681">
        <w:t xml:space="preserve">. If a lengthy discussion is required to </w:t>
      </w:r>
      <w:r w:rsidR="002C449A">
        <w:t>support the decision</w:t>
      </w:r>
      <w:r w:rsidRPr="00420681">
        <w:t xml:space="preserve">, a </w:t>
      </w:r>
      <w:r w:rsidR="00D56A63">
        <w:t>board</w:t>
      </w:r>
      <w:r w:rsidRPr="00420681">
        <w:t xml:space="preserve"> meeting should be convened.</w:t>
      </w:r>
    </w:p>
    <w:p w14:paraId="2A1D4987" w14:textId="34A1D7E0" w:rsidR="006E20E8" w:rsidRPr="00B472A8" w:rsidRDefault="006E20E8" w:rsidP="00453F7B">
      <w:pPr>
        <w:pStyle w:val="ListParagraph"/>
        <w:widowControl w:val="0"/>
        <w:numPr>
          <w:ilvl w:val="1"/>
          <w:numId w:val="10"/>
        </w:numPr>
        <w:autoSpaceDE w:val="0"/>
        <w:autoSpaceDN w:val="0"/>
        <w:adjustRightInd w:val="0"/>
        <w:jc w:val="both"/>
      </w:pPr>
      <w:r w:rsidRPr="00420681">
        <w:t>The time</w:t>
      </w:r>
      <w:r w:rsidR="002C449A">
        <w:t xml:space="preserve"> within which votes must be </w:t>
      </w:r>
      <w:r w:rsidRPr="00420681">
        <w:t>return</w:t>
      </w:r>
      <w:r w:rsidR="002C449A">
        <w:t xml:space="preserve">ed, </w:t>
      </w:r>
      <w:r w:rsidRPr="00420681">
        <w:t xml:space="preserve">the format </w:t>
      </w:r>
      <w:r w:rsidR="002C449A">
        <w:t xml:space="preserve">and the process </w:t>
      </w:r>
      <w:r w:rsidRPr="00420681">
        <w:t xml:space="preserve">must be </w:t>
      </w:r>
      <w:r w:rsidR="002C449A">
        <w:t xml:space="preserve">clearly stated </w:t>
      </w:r>
      <w:r w:rsidR="00E022E8">
        <w:t xml:space="preserve">and </w:t>
      </w:r>
      <w:r w:rsidR="002C449A">
        <w:t xml:space="preserve">must </w:t>
      </w:r>
      <w:r w:rsidR="00E022E8">
        <w:t xml:space="preserve">comply with </w:t>
      </w:r>
      <w:r w:rsidR="002C449A">
        <w:t xml:space="preserve">the </w:t>
      </w:r>
      <w:r w:rsidR="00E022E8">
        <w:t xml:space="preserve">requirements of </w:t>
      </w:r>
      <w:r w:rsidR="002C449A" w:rsidRPr="004A1479">
        <w:rPr>
          <w:highlight w:val="lightGray"/>
        </w:rPr>
        <w:t>[</w:t>
      </w:r>
      <w:r w:rsidR="00E022E8" w:rsidRPr="004A1479">
        <w:rPr>
          <w:highlight w:val="lightGray"/>
        </w:rPr>
        <w:t>the Constitution</w:t>
      </w:r>
      <w:r w:rsidR="002C449A" w:rsidRPr="004A1479">
        <w:rPr>
          <w:highlight w:val="lightGray"/>
        </w:rPr>
        <w:t>/Rules</w:t>
      </w:r>
      <w:r w:rsidR="00E022E8" w:rsidRPr="004A1479">
        <w:rPr>
          <w:highlight w:val="lightGray"/>
        </w:rPr>
        <w:t xml:space="preserve"> and/or Standing Orders</w:t>
      </w:r>
      <w:r w:rsidR="002C449A" w:rsidRPr="004A1479">
        <w:rPr>
          <w:highlight w:val="lightGray"/>
        </w:rPr>
        <w:t>]</w:t>
      </w:r>
      <w:r w:rsidRPr="00420681">
        <w:t>.</w:t>
      </w:r>
      <w:r>
        <w:t xml:space="preserve"> </w:t>
      </w:r>
      <w:r w:rsidR="002C449A">
        <w:t>The</w:t>
      </w:r>
      <w:r>
        <w:t xml:space="preserve"> timeframe must be reasonable</w:t>
      </w:r>
      <w:r w:rsidR="002C449A">
        <w:t xml:space="preserve">, with regard to </w:t>
      </w:r>
      <w:r>
        <w:t xml:space="preserve">the </w:t>
      </w:r>
      <w:r w:rsidR="002C449A">
        <w:t xml:space="preserve">decision sought, the </w:t>
      </w:r>
      <w:r>
        <w:t>context</w:t>
      </w:r>
      <w:r w:rsidR="007233E8">
        <w:t>,</w:t>
      </w:r>
      <w:r>
        <w:t xml:space="preserve"> </w:t>
      </w:r>
      <w:r w:rsidRPr="00B472A8">
        <w:t xml:space="preserve">and board members’ availability. </w:t>
      </w:r>
    </w:p>
    <w:p w14:paraId="409A844E" w14:textId="01BF94C3" w:rsidR="006E20E8" w:rsidRPr="00B472A8" w:rsidRDefault="002C449A" w:rsidP="00453F7B">
      <w:pPr>
        <w:pStyle w:val="ListParagraph"/>
        <w:widowControl w:val="0"/>
        <w:numPr>
          <w:ilvl w:val="1"/>
          <w:numId w:val="10"/>
        </w:numPr>
        <w:autoSpaceDE w:val="0"/>
        <w:autoSpaceDN w:val="0"/>
        <w:adjustRightInd w:val="0"/>
        <w:jc w:val="both"/>
      </w:pPr>
      <w:r w:rsidRPr="00B472A8">
        <w:rPr>
          <w:highlight w:val="lightGray"/>
        </w:rPr>
        <w:t xml:space="preserve">[If </w:t>
      </w:r>
      <w:r w:rsidR="006E20E8" w:rsidRPr="00B472A8">
        <w:rPr>
          <w:highlight w:val="lightGray"/>
        </w:rPr>
        <w:t>one or more board members oppose</w:t>
      </w:r>
      <w:r w:rsidRPr="00B472A8">
        <w:rPr>
          <w:highlight w:val="lightGray"/>
        </w:rPr>
        <w:t>s</w:t>
      </w:r>
      <w:r w:rsidR="006E20E8" w:rsidRPr="00B472A8">
        <w:rPr>
          <w:highlight w:val="lightGray"/>
        </w:rPr>
        <w:t xml:space="preserve"> the use of a circular resolution</w:t>
      </w:r>
      <w:r w:rsidRPr="00B472A8">
        <w:rPr>
          <w:highlight w:val="lightGray"/>
        </w:rPr>
        <w:t xml:space="preserve">, the proposed circular resolution must be </w:t>
      </w:r>
      <w:r w:rsidR="004A1479" w:rsidRPr="00B472A8">
        <w:rPr>
          <w:highlight w:val="lightGray"/>
        </w:rPr>
        <w:t>withdrawn.</w:t>
      </w:r>
      <w:r w:rsidRPr="00B472A8">
        <w:rPr>
          <w:highlight w:val="lightGray"/>
        </w:rPr>
        <w:t xml:space="preserve"> </w:t>
      </w:r>
      <w:r w:rsidR="004A1479" w:rsidRPr="00B472A8">
        <w:rPr>
          <w:highlight w:val="lightGray"/>
        </w:rPr>
        <w:t>The proposed resolution may then only be considered at a board meeting</w:t>
      </w:r>
      <w:r w:rsidR="00B472A8">
        <w:rPr>
          <w:highlight w:val="lightGray"/>
        </w:rPr>
        <w:t>.]</w:t>
      </w:r>
    </w:p>
    <w:p w14:paraId="02D26A06" w14:textId="77777777" w:rsidR="006E20E8" w:rsidRDefault="006E20E8" w:rsidP="00453F7B">
      <w:pPr>
        <w:pStyle w:val="ListParagraph"/>
        <w:widowControl w:val="0"/>
        <w:numPr>
          <w:ilvl w:val="1"/>
          <w:numId w:val="10"/>
        </w:numPr>
        <w:autoSpaceDE w:val="0"/>
        <w:autoSpaceDN w:val="0"/>
        <w:adjustRightInd w:val="0"/>
        <w:jc w:val="both"/>
      </w:pPr>
      <w:r w:rsidRPr="00420681">
        <w:t>Once the Chair or Secretary has been advised of the outcome of the</w:t>
      </w:r>
      <w:r>
        <w:t xml:space="preserve"> </w:t>
      </w:r>
      <w:r w:rsidRPr="00420681">
        <w:t xml:space="preserve">circular resolution, it should be communicated to </w:t>
      </w:r>
      <w:r>
        <w:t xml:space="preserve">all board </w:t>
      </w:r>
      <w:r w:rsidRPr="00420681">
        <w:t>members.</w:t>
      </w:r>
    </w:p>
    <w:p w14:paraId="5D3A18CF" w14:textId="77777777" w:rsidR="006E20E8" w:rsidRDefault="006E20E8" w:rsidP="00453F7B">
      <w:pPr>
        <w:pStyle w:val="ListParagraph"/>
        <w:widowControl w:val="0"/>
        <w:numPr>
          <w:ilvl w:val="1"/>
          <w:numId w:val="10"/>
        </w:numPr>
        <w:autoSpaceDE w:val="0"/>
        <w:autoSpaceDN w:val="0"/>
        <w:adjustRightInd w:val="0"/>
        <w:jc w:val="both"/>
      </w:pPr>
      <w:r w:rsidRPr="00420681">
        <w:t xml:space="preserve">The details and outcome of the circular resolution </w:t>
      </w:r>
      <w:r>
        <w:t>must</w:t>
      </w:r>
      <w:r w:rsidRPr="00420681">
        <w:t xml:space="preserve"> be minuted and </w:t>
      </w:r>
      <w:r>
        <w:t xml:space="preserve">confirmed as part of the next board meeting. </w:t>
      </w:r>
    </w:p>
    <w:p w14:paraId="67F1778F" w14:textId="77777777" w:rsidR="006E20E8" w:rsidRDefault="006E20E8" w:rsidP="006E20E8"/>
    <w:p w14:paraId="78B38084" w14:textId="77777777" w:rsidR="00444910" w:rsidRDefault="00444910" w:rsidP="00145730"/>
    <w:p w14:paraId="78CA8381" w14:textId="77777777" w:rsidR="00444910" w:rsidRDefault="00444910" w:rsidP="00FA7D37">
      <w:pPr>
        <w:pStyle w:val="Heading1"/>
        <w:numPr>
          <w:ilvl w:val="0"/>
          <w:numId w:val="15"/>
        </w:numPr>
      </w:pPr>
      <w:r>
        <w:t>Related Documents</w:t>
      </w:r>
    </w:p>
    <w:p w14:paraId="0C23F104" w14:textId="77777777" w:rsidR="00444910" w:rsidRDefault="00444910" w:rsidP="00444910"/>
    <w:p w14:paraId="244D6051" w14:textId="77777777" w:rsidR="004A1479" w:rsidRPr="004A1479" w:rsidRDefault="004A1479" w:rsidP="00444910">
      <w:pPr>
        <w:pStyle w:val="ListParagraph"/>
        <w:numPr>
          <w:ilvl w:val="0"/>
          <w:numId w:val="3"/>
        </w:numPr>
        <w:rPr>
          <w:color w:val="auto"/>
          <w:highlight w:val="lightGray"/>
        </w:rPr>
      </w:pPr>
      <w:r w:rsidRPr="004A1479">
        <w:rPr>
          <w:color w:val="auto"/>
          <w:highlight w:val="lightGray"/>
        </w:rPr>
        <w:t>Constitution/Rules</w:t>
      </w:r>
    </w:p>
    <w:p w14:paraId="59E1D163" w14:textId="5D2A7B51" w:rsidR="00444910" w:rsidRPr="004A1479" w:rsidRDefault="000F5F6D" w:rsidP="00444910">
      <w:pPr>
        <w:pStyle w:val="ListParagraph"/>
        <w:numPr>
          <w:ilvl w:val="0"/>
          <w:numId w:val="3"/>
        </w:numPr>
        <w:rPr>
          <w:color w:val="auto"/>
          <w:highlight w:val="lightGray"/>
        </w:rPr>
      </w:pPr>
      <w:r w:rsidRPr="004A1479">
        <w:rPr>
          <w:color w:val="auto"/>
          <w:highlight w:val="lightGray"/>
        </w:rPr>
        <w:t>Standing Orders</w:t>
      </w:r>
    </w:p>
    <w:p w14:paraId="0BF2B305" w14:textId="77777777" w:rsidR="00444910" w:rsidRDefault="00444910" w:rsidP="00145730"/>
    <w:p w14:paraId="345F3E95" w14:textId="7D89E02E" w:rsidR="006107FB" w:rsidRDefault="006107FB" w:rsidP="00145730"/>
    <w:p w14:paraId="4FDE287C" w14:textId="35515D60" w:rsidR="009D71EF" w:rsidRDefault="009D71EF" w:rsidP="00157E3C">
      <w:pPr>
        <w:sectPr w:rsidR="009D71EF" w:rsidSect="00BA768D">
          <w:footerReference w:type="first" r:id="rId12"/>
          <w:pgSz w:w="11906" w:h="16838"/>
          <w:pgMar w:top="1440" w:right="1440" w:bottom="1440" w:left="1440" w:header="708" w:footer="708" w:gutter="0"/>
          <w:cols w:space="708"/>
          <w:titlePg/>
          <w:docGrid w:linePitch="360"/>
        </w:sectPr>
      </w:pPr>
    </w:p>
    <w:p w14:paraId="11E713C8" w14:textId="58826AA2" w:rsidR="00157E3C" w:rsidRDefault="00A0521D" w:rsidP="00157E3C">
      <w:r>
        <w:rPr>
          <w:noProof/>
          <w:lang w:eastAsia="en-AU"/>
        </w:rPr>
        <w:lastRenderedPageBreak/>
        <w:drawing>
          <wp:inline distT="0" distB="0" distL="0" distR="0" wp14:anchorId="1E41BE31" wp14:editId="67669E1B">
            <wp:extent cx="5731510" cy="1676400"/>
            <wp:effectExtent l="0" t="0" r="2540" b="0"/>
            <wp:docPr id="2"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ybank-header-moo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676400"/>
                    </a:xfrm>
                    <a:prstGeom prst="rect">
                      <a:avLst/>
                    </a:prstGeom>
                  </pic:spPr>
                </pic:pic>
              </a:graphicData>
            </a:graphic>
          </wp:inline>
        </w:drawing>
      </w:r>
    </w:p>
    <w:p w14:paraId="51B7F854" w14:textId="77777777" w:rsidR="009D71EF" w:rsidRDefault="009D71EF" w:rsidP="009D71EF"/>
    <w:p w14:paraId="19BE7FE4" w14:textId="555756EE" w:rsidR="009D71EF" w:rsidRPr="00407C9B" w:rsidRDefault="008C49A0" w:rsidP="003B2515">
      <w:pPr>
        <w:pStyle w:val="Title"/>
        <w:shd w:val="clear" w:color="auto" w:fill="BEE3D7"/>
        <w:rPr>
          <w:color w:val="185C46"/>
        </w:rPr>
      </w:pPr>
      <w:r>
        <w:rPr>
          <w:color w:val="185C46"/>
        </w:rPr>
        <w:t xml:space="preserve">Circular Resolution </w:t>
      </w:r>
      <w:r w:rsidR="009D71EF" w:rsidRPr="00407C9B">
        <w:rPr>
          <w:color w:val="185C46"/>
        </w:rPr>
        <w:t>Procedure</w:t>
      </w:r>
      <w:r>
        <w:rPr>
          <w:color w:val="185C46"/>
        </w:rPr>
        <w:t>s</w:t>
      </w:r>
    </w:p>
    <w:p w14:paraId="3C3D0B58" w14:textId="77777777" w:rsidR="009D71EF" w:rsidRPr="002B0E19" w:rsidRDefault="009D71EF" w:rsidP="009D71EF"/>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D71EF" w14:paraId="055677AF" w14:textId="77777777" w:rsidTr="0CD9092F">
        <w:tc>
          <w:tcPr>
            <w:tcW w:w="2254" w:type="dxa"/>
          </w:tcPr>
          <w:p w14:paraId="0CE90DAE" w14:textId="4680E906" w:rsidR="009D71EF" w:rsidRDefault="009D71EF" w:rsidP="009C3DE7">
            <w:r>
              <w:t>Procedure number</w:t>
            </w:r>
          </w:p>
        </w:tc>
        <w:tc>
          <w:tcPr>
            <w:tcW w:w="2254" w:type="dxa"/>
          </w:tcPr>
          <w:p w14:paraId="63BE9677" w14:textId="38C4C46C"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number</w:t>
            </w:r>
            <w:r>
              <w:rPr>
                <w:color w:val="808080" w:themeColor="background1" w:themeShade="80"/>
              </w:rPr>
              <w:t>]</w:t>
            </w:r>
          </w:p>
        </w:tc>
        <w:tc>
          <w:tcPr>
            <w:tcW w:w="2254" w:type="dxa"/>
          </w:tcPr>
          <w:p w14:paraId="219F2D4C" w14:textId="77777777" w:rsidR="009D71EF" w:rsidRDefault="009D71EF" w:rsidP="009C3DE7">
            <w:r>
              <w:t>Version</w:t>
            </w:r>
          </w:p>
        </w:tc>
        <w:tc>
          <w:tcPr>
            <w:tcW w:w="2254" w:type="dxa"/>
          </w:tcPr>
          <w:p w14:paraId="72997CD2" w14:textId="3478BFA9"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number</w:t>
            </w:r>
            <w:r>
              <w:rPr>
                <w:color w:val="808080" w:themeColor="background1" w:themeShade="80"/>
              </w:rPr>
              <w:t>]</w:t>
            </w:r>
          </w:p>
        </w:tc>
      </w:tr>
      <w:tr w:rsidR="009D71EF" w14:paraId="071674A8" w14:textId="77777777" w:rsidTr="0CD9092F">
        <w:tc>
          <w:tcPr>
            <w:tcW w:w="2254" w:type="dxa"/>
          </w:tcPr>
          <w:p w14:paraId="613A1D8F" w14:textId="77777777" w:rsidR="009D71EF" w:rsidRDefault="009D71EF" w:rsidP="009C3DE7">
            <w:r>
              <w:t>Drafted by</w:t>
            </w:r>
          </w:p>
        </w:tc>
        <w:tc>
          <w:tcPr>
            <w:tcW w:w="2254" w:type="dxa"/>
          </w:tcPr>
          <w:p w14:paraId="0D8CDE81" w14:textId="31C2D978"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name</w:t>
            </w:r>
            <w:r>
              <w:rPr>
                <w:color w:val="808080" w:themeColor="background1" w:themeShade="80"/>
              </w:rPr>
              <w:t>]</w:t>
            </w:r>
          </w:p>
        </w:tc>
        <w:tc>
          <w:tcPr>
            <w:tcW w:w="2254" w:type="dxa"/>
          </w:tcPr>
          <w:p w14:paraId="7040AF63" w14:textId="5147B982" w:rsidR="009D71EF" w:rsidRDefault="009D71EF" w:rsidP="009C3DE7">
            <w:r>
              <w:t>Approved on</w:t>
            </w:r>
          </w:p>
        </w:tc>
        <w:tc>
          <w:tcPr>
            <w:tcW w:w="2254" w:type="dxa"/>
          </w:tcPr>
          <w:p w14:paraId="7C954F77" w14:textId="36210347" w:rsidR="009D71EF" w:rsidRPr="00C2697A" w:rsidRDefault="0CD9092F" w:rsidP="009C3DE7">
            <w:pPr>
              <w:rPr>
                <w:color w:val="808080" w:themeColor="background1" w:themeShade="80"/>
              </w:rPr>
            </w:pPr>
            <w:r w:rsidRPr="0CD9092F">
              <w:rPr>
                <w:color w:val="808080" w:themeColor="background1" w:themeShade="80"/>
              </w:rPr>
              <w:t>[insert date]</w:t>
            </w:r>
          </w:p>
        </w:tc>
      </w:tr>
      <w:tr w:rsidR="009D71EF" w14:paraId="41079FD6" w14:textId="77777777" w:rsidTr="0CD9092F">
        <w:tc>
          <w:tcPr>
            <w:tcW w:w="2254" w:type="dxa"/>
          </w:tcPr>
          <w:p w14:paraId="0385FE38" w14:textId="0BCA45B3" w:rsidR="009D71EF" w:rsidRDefault="008170DD" w:rsidP="009C3DE7">
            <w:r>
              <w:t>Authorised</w:t>
            </w:r>
            <w:r w:rsidR="009D71EF">
              <w:t xml:space="preserve"> person</w:t>
            </w:r>
          </w:p>
        </w:tc>
        <w:tc>
          <w:tcPr>
            <w:tcW w:w="2254" w:type="dxa"/>
          </w:tcPr>
          <w:p w14:paraId="46764BC3" w14:textId="5BAD3B2B"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name</w:t>
            </w:r>
            <w:r>
              <w:rPr>
                <w:color w:val="808080" w:themeColor="background1" w:themeShade="80"/>
              </w:rPr>
              <w:t>]</w:t>
            </w:r>
          </w:p>
        </w:tc>
        <w:tc>
          <w:tcPr>
            <w:tcW w:w="2254" w:type="dxa"/>
          </w:tcPr>
          <w:p w14:paraId="43455221" w14:textId="77777777" w:rsidR="009D71EF" w:rsidRDefault="009D71EF" w:rsidP="009C3DE7">
            <w:r>
              <w:t>Scheduled review date</w:t>
            </w:r>
          </w:p>
        </w:tc>
        <w:tc>
          <w:tcPr>
            <w:tcW w:w="2254" w:type="dxa"/>
          </w:tcPr>
          <w:p w14:paraId="556C911B" w14:textId="7F0464A9"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date</w:t>
            </w:r>
            <w:r>
              <w:rPr>
                <w:color w:val="808080" w:themeColor="background1" w:themeShade="80"/>
              </w:rPr>
              <w:t>]</w:t>
            </w:r>
          </w:p>
        </w:tc>
      </w:tr>
    </w:tbl>
    <w:p w14:paraId="5C8BA537" w14:textId="6F5B4136" w:rsidR="009D71EF" w:rsidRDefault="009D71EF" w:rsidP="009D71EF"/>
    <w:p w14:paraId="1AE1ABD5" w14:textId="77777777" w:rsidR="007C5585" w:rsidRDefault="007C5585" w:rsidP="009D71EF"/>
    <w:p w14:paraId="4E952B46" w14:textId="3EA7A95C" w:rsidR="009D71EF" w:rsidRDefault="00CC358D" w:rsidP="00FA7D37">
      <w:pPr>
        <w:pStyle w:val="Heading1"/>
        <w:numPr>
          <w:ilvl w:val="0"/>
          <w:numId w:val="15"/>
        </w:numPr>
      </w:pPr>
      <w:r>
        <w:t>Responsibilities</w:t>
      </w:r>
    </w:p>
    <w:p w14:paraId="7888E11A" w14:textId="77777777" w:rsidR="00B96B60" w:rsidRDefault="00B96B60" w:rsidP="00B96B60"/>
    <w:p w14:paraId="41190138" w14:textId="2BCDC395" w:rsidR="005A4AA7" w:rsidRDefault="007E0EB2" w:rsidP="005A4AA7">
      <w:pPr>
        <w:pStyle w:val="ListParagraph"/>
        <w:numPr>
          <w:ilvl w:val="1"/>
          <w:numId w:val="15"/>
        </w:numPr>
      </w:pPr>
      <w:r>
        <w:t xml:space="preserve">The </w:t>
      </w:r>
      <w:r w:rsidRPr="008C49A0">
        <w:rPr>
          <w:b/>
          <w:bCs/>
        </w:rPr>
        <w:t>Chair</w:t>
      </w:r>
      <w:r>
        <w:t xml:space="preserve"> is responsible for:</w:t>
      </w:r>
    </w:p>
    <w:p w14:paraId="6B71981A" w14:textId="694F6062" w:rsidR="007E0EB2" w:rsidRDefault="007E0EB2" w:rsidP="002C449A">
      <w:pPr>
        <w:pStyle w:val="ListParagraph"/>
        <w:numPr>
          <w:ilvl w:val="0"/>
          <w:numId w:val="3"/>
        </w:numPr>
        <w:ind w:left="709" w:hanging="283"/>
        <w:jc w:val="both"/>
      </w:pPr>
      <w:r>
        <w:t xml:space="preserve">Determining whether a circular resolution is warranted and </w:t>
      </w:r>
      <w:r w:rsidR="002C449A">
        <w:t>consistent</w:t>
      </w:r>
      <w:r>
        <w:t xml:space="preserve"> with </w:t>
      </w:r>
      <w:r w:rsidR="002C449A">
        <w:t>this Policy</w:t>
      </w:r>
      <w:r>
        <w:t>.</w:t>
      </w:r>
    </w:p>
    <w:p w14:paraId="7FE515C7" w14:textId="03FCCDF3" w:rsidR="007E0EB2" w:rsidRDefault="007E0EB2" w:rsidP="002C449A">
      <w:pPr>
        <w:pStyle w:val="ListParagraph"/>
        <w:numPr>
          <w:ilvl w:val="0"/>
          <w:numId w:val="3"/>
        </w:numPr>
        <w:ind w:left="709" w:hanging="283"/>
        <w:jc w:val="both"/>
      </w:pPr>
      <w:r>
        <w:t xml:space="preserve">Seeking agreement from the Secretary or Treasurer that a circular resolution is warranted and </w:t>
      </w:r>
      <w:r w:rsidR="002C449A">
        <w:t xml:space="preserve">consistent </w:t>
      </w:r>
      <w:r>
        <w:t xml:space="preserve">with </w:t>
      </w:r>
      <w:r w:rsidR="002C449A">
        <w:t>this Policy</w:t>
      </w:r>
      <w:r>
        <w:t>.</w:t>
      </w:r>
    </w:p>
    <w:p w14:paraId="128168B5" w14:textId="77777777" w:rsidR="007E0EB2" w:rsidRDefault="007E0EB2" w:rsidP="002C449A">
      <w:pPr>
        <w:pStyle w:val="ListParagraph"/>
        <w:numPr>
          <w:ilvl w:val="0"/>
          <w:numId w:val="3"/>
        </w:numPr>
        <w:ind w:left="709" w:hanging="283"/>
        <w:jc w:val="both"/>
      </w:pPr>
      <w:r>
        <w:t>Ensuring all board members have been given an appropriate opportunity to respond to the resolution.</w:t>
      </w:r>
    </w:p>
    <w:p w14:paraId="099AB383" w14:textId="3B165045" w:rsidR="007E0EB2" w:rsidRDefault="007E0EB2" w:rsidP="002C449A">
      <w:pPr>
        <w:pStyle w:val="ListParagraph"/>
        <w:numPr>
          <w:ilvl w:val="0"/>
          <w:numId w:val="3"/>
        </w:numPr>
        <w:ind w:left="709" w:hanging="283"/>
        <w:jc w:val="both"/>
      </w:pPr>
      <w:r>
        <w:t xml:space="preserve">Ensuring that the </w:t>
      </w:r>
      <w:r w:rsidR="002C449A" w:rsidRPr="004A1479">
        <w:rPr>
          <w:highlight w:val="lightGray"/>
        </w:rPr>
        <w:t>[</w:t>
      </w:r>
      <w:r w:rsidR="00D56A63" w:rsidRPr="004A1479">
        <w:rPr>
          <w:highlight w:val="lightGray"/>
        </w:rPr>
        <w:t>Constitution</w:t>
      </w:r>
      <w:r w:rsidR="002C449A" w:rsidRPr="004A1479">
        <w:rPr>
          <w:highlight w:val="lightGray"/>
        </w:rPr>
        <w:t>/Rules]</w:t>
      </w:r>
      <w:r w:rsidR="00D56A63" w:rsidRPr="004A1479">
        <w:rPr>
          <w:highlight w:val="lightGray"/>
        </w:rPr>
        <w:t>,</w:t>
      </w:r>
      <w:r w:rsidR="00D56A63">
        <w:t xml:space="preserve"> </w:t>
      </w:r>
      <w:r w:rsidR="002C449A">
        <w:t xml:space="preserve">this Policy </w:t>
      </w:r>
      <w:r w:rsidR="002C449A" w:rsidRPr="004A1479">
        <w:rPr>
          <w:highlight w:val="lightGray"/>
        </w:rPr>
        <w:t>[</w:t>
      </w:r>
      <w:r w:rsidRPr="004A1479">
        <w:rPr>
          <w:highlight w:val="lightGray"/>
        </w:rPr>
        <w:t>and</w:t>
      </w:r>
      <w:r w:rsidR="00D56A63" w:rsidRPr="004A1479">
        <w:rPr>
          <w:highlight w:val="lightGray"/>
        </w:rPr>
        <w:t>/or</w:t>
      </w:r>
      <w:r w:rsidRPr="004A1479">
        <w:rPr>
          <w:highlight w:val="lightGray"/>
        </w:rPr>
        <w:t xml:space="preserve"> Standing Orders</w:t>
      </w:r>
      <w:r w:rsidR="002C449A" w:rsidRPr="004A1479">
        <w:rPr>
          <w:highlight w:val="lightGray"/>
        </w:rPr>
        <w:t>]</w:t>
      </w:r>
      <w:r w:rsidR="00D56A63">
        <w:t xml:space="preserve"> </w:t>
      </w:r>
      <w:r>
        <w:t xml:space="preserve">regarding </w:t>
      </w:r>
      <w:r w:rsidR="002C449A">
        <w:t xml:space="preserve">circular resolutions </w:t>
      </w:r>
      <w:r>
        <w:t>are followed.</w:t>
      </w:r>
    </w:p>
    <w:p w14:paraId="0FD4FEFA" w14:textId="0EE54E35" w:rsidR="007E0EB2" w:rsidRDefault="007E0EB2" w:rsidP="002C449A">
      <w:pPr>
        <w:ind w:left="426"/>
        <w:jc w:val="both"/>
      </w:pPr>
      <w:r>
        <w:t>Where the chair is absent, the Vice-Chair may act in their place.</w:t>
      </w:r>
    </w:p>
    <w:p w14:paraId="68F7AF78" w14:textId="1A2649CB" w:rsidR="00065D8F" w:rsidRDefault="0048611D" w:rsidP="002C449A">
      <w:pPr>
        <w:pStyle w:val="ListParagraph"/>
        <w:numPr>
          <w:ilvl w:val="1"/>
          <w:numId w:val="15"/>
        </w:numPr>
        <w:jc w:val="both"/>
      </w:pPr>
      <w:r>
        <w:t xml:space="preserve">The </w:t>
      </w:r>
      <w:r w:rsidR="00065D8F" w:rsidRPr="00BE2A2F">
        <w:rPr>
          <w:b/>
          <w:bCs/>
        </w:rPr>
        <w:t>S</w:t>
      </w:r>
      <w:r w:rsidRPr="00BE2A2F">
        <w:rPr>
          <w:b/>
          <w:bCs/>
        </w:rPr>
        <w:t xml:space="preserve">ecretary </w:t>
      </w:r>
      <w:r>
        <w:t xml:space="preserve">is </w:t>
      </w:r>
      <w:r w:rsidR="00065D8F">
        <w:t>responsible for:</w:t>
      </w:r>
    </w:p>
    <w:p w14:paraId="6365B21A" w14:textId="77777777" w:rsidR="00BE2A2F" w:rsidRDefault="00BE2A2F" w:rsidP="002C449A">
      <w:pPr>
        <w:pStyle w:val="ListParagraph"/>
        <w:numPr>
          <w:ilvl w:val="0"/>
          <w:numId w:val="3"/>
        </w:numPr>
        <w:ind w:left="709" w:hanging="283"/>
        <w:jc w:val="both"/>
      </w:pPr>
      <w:r>
        <w:t>Ensuring t</w:t>
      </w:r>
      <w:r w:rsidRPr="00420681">
        <w:t>he circular resolution is properly</w:t>
      </w:r>
      <w:r>
        <w:t xml:space="preserve"> </w:t>
      </w:r>
      <w:r w:rsidRPr="00420681">
        <w:t>drafted, reviewed by the Chair</w:t>
      </w:r>
      <w:r>
        <w:t xml:space="preserve">, </w:t>
      </w:r>
      <w:r w:rsidRPr="00420681">
        <w:t xml:space="preserve">and circulated </w:t>
      </w:r>
      <w:r>
        <w:t xml:space="preserve">with any necessary supporting papers </w:t>
      </w:r>
      <w:r w:rsidRPr="00420681">
        <w:t xml:space="preserve">to all </w:t>
      </w:r>
      <w:r>
        <w:t xml:space="preserve">board </w:t>
      </w:r>
      <w:r w:rsidRPr="00420681">
        <w:t>members</w:t>
      </w:r>
      <w:r>
        <w:t xml:space="preserve"> </w:t>
      </w:r>
      <w:r w:rsidRPr="00420681">
        <w:t>for review and response.</w:t>
      </w:r>
      <w:r>
        <w:t xml:space="preserve"> </w:t>
      </w:r>
    </w:p>
    <w:p w14:paraId="785289C2" w14:textId="77777777" w:rsidR="00BE2A2F" w:rsidRDefault="00BE2A2F" w:rsidP="002C449A">
      <w:pPr>
        <w:pStyle w:val="ListParagraph"/>
        <w:numPr>
          <w:ilvl w:val="0"/>
          <w:numId w:val="3"/>
        </w:numPr>
        <w:ind w:left="709" w:hanging="283"/>
        <w:jc w:val="both"/>
      </w:pPr>
      <w:r>
        <w:t xml:space="preserve">Circulating to board members the outcomes of any circulating resolution. </w:t>
      </w:r>
    </w:p>
    <w:p w14:paraId="49E9A007" w14:textId="253178A8" w:rsidR="00BE2A2F" w:rsidRDefault="00BE2A2F" w:rsidP="002C449A">
      <w:pPr>
        <w:pStyle w:val="ListParagraph"/>
        <w:numPr>
          <w:ilvl w:val="0"/>
          <w:numId w:val="3"/>
        </w:numPr>
        <w:ind w:left="709" w:hanging="283"/>
        <w:jc w:val="both"/>
      </w:pPr>
      <w:r>
        <w:t>Ensuring t</w:t>
      </w:r>
      <w:r w:rsidRPr="00420681">
        <w:t xml:space="preserve">he details and outcome of the circular resolution </w:t>
      </w:r>
      <w:r>
        <w:t xml:space="preserve">are </w:t>
      </w:r>
      <w:r w:rsidRPr="00420681">
        <w:t xml:space="preserve">minuted </w:t>
      </w:r>
      <w:r>
        <w:t>at the next board meeting.</w:t>
      </w:r>
    </w:p>
    <w:p w14:paraId="634EFCD4" w14:textId="79B8CA1D" w:rsidR="00065D8F" w:rsidRDefault="00B351A4" w:rsidP="002C449A">
      <w:pPr>
        <w:pStyle w:val="ListParagraph"/>
        <w:numPr>
          <w:ilvl w:val="1"/>
          <w:numId w:val="15"/>
        </w:numPr>
        <w:jc w:val="both"/>
      </w:pPr>
      <w:r w:rsidRPr="00BE2A2F">
        <w:rPr>
          <w:b/>
          <w:bCs/>
        </w:rPr>
        <w:t xml:space="preserve">Board members </w:t>
      </w:r>
      <w:r w:rsidR="00065D8F">
        <w:t>are responsible for:</w:t>
      </w:r>
    </w:p>
    <w:p w14:paraId="1785D0D8" w14:textId="58A8E3DD" w:rsidR="00CC358D" w:rsidRPr="00CC358D" w:rsidRDefault="00D56A63" w:rsidP="002C449A">
      <w:pPr>
        <w:pStyle w:val="ListParagraph"/>
        <w:numPr>
          <w:ilvl w:val="0"/>
          <w:numId w:val="3"/>
        </w:numPr>
        <w:ind w:left="709" w:hanging="283"/>
        <w:jc w:val="both"/>
      </w:pPr>
      <w:r>
        <w:t>Responding to</w:t>
      </w:r>
      <w:r w:rsidR="00B351A4">
        <w:t xml:space="preserve"> circular resolution motions in good faith and in good time. </w:t>
      </w:r>
    </w:p>
    <w:p w14:paraId="7E6CCED4" w14:textId="77777777" w:rsidR="00E42758" w:rsidRDefault="00E42758" w:rsidP="002C449A">
      <w:pPr>
        <w:jc w:val="both"/>
      </w:pPr>
    </w:p>
    <w:p w14:paraId="3C2DBCCA" w14:textId="5ED385AC" w:rsidR="00065D8F" w:rsidRDefault="00065D8F" w:rsidP="00FA7D37">
      <w:pPr>
        <w:pStyle w:val="Heading1"/>
        <w:numPr>
          <w:ilvl w:val="0"/>
          <w:numId w:val="15"/>
        </w:numPr>
      </w:pPr>
      <w:r>
        <w:t>Procedures</w:t>
      </w:r>
    </w:p>
    <w:p w14:paraId="56D828C5" w14:textId="3DA0EBFA" w:rsidR="00065D8F" w:rsidRDefault="00065D8F" w:rsidP="00065D8F"/>
    <w:p w14:paraId="57803C2D" w14:textId="0E5984FF" w:rsidR="00B351A4" w:rsidRDefault="00B351A4" w:rsidP="00BE2A2F">
      <w:pPr>
        <w:pStyle w:val="ListParagraph"/>
        <w:widowControl w:val="0"/>
        <w:numPr>
          <w:ilvl w:val="1"/>
          <w:numId w:val="15"/>
        </w:numPr>
        <w:autoSpaceDE w:val="0"/>
        <w:autoSpaceDN w:val="0"/>
        <w:adjustRightInd w:val="0"/>
        <w:ind w:left="426" w:hanging="426"/>
      </w:pPr>
      <w:r>
        <w:t>The circular resolution shall contain:</w:t>
      </w:r>
    </w:p>
    <w:p w14:paraId="4E87D1E3" w14:textId="77777777" w:rsidR="00B351A4" w:rsidRDefault="00B351A4" w:rsidP="00BE2A2F">
      <w:pPr>
        <w:pStyle w:val="ListParagraph"/>
        <w:widowControl w:val="0"/>
        <w:numPr>
          <w:ilvl w:val="2"/>
          <w:numId w:val="15"/>
        </w:numPr>
        <w:autoSpaceDE w:val="0"/>
        <w:autoSpaceDN w:val="0"/>
        <w:adjustRightInd w:val="0"/>
        <w:ind w:left="851" w:hanging="425"/>
      </w:pPr>
      <w:r>
        <w:t>The text of the motion;</w:t>
      </w:r>
    </w:p>
    <w:p w14:paraId="785390AE" w14:textId="77777777" w:rsidR="00B351A4" w:rsidRDefault="00B351A4" w:rsidP="00BE2A2F">
      <w:pPr>
        <w:pStyle w:val="ListParagraph"/>
        <w:widowControl w:val="0"/>
        <w:numPr>
          <w:ilvl w:val="2"/>
          <w:numId w:val="15"/>
        </w:numPr>
        <w:autoSpaceDE w:val="0"/>
        <w:autoSpaceDN w:val="0"/>
        <w:adjustRightInd w:val="0"/>
        <w:ind w:left="851" w:hanging="425"/>
      </w:pPr>
      <w:r>
        <w:t>Any necessary supporting papers;</w:t>
      </w:r>
    </w:p>
    <w:p w14:paraId="49CA987D" w14:textId="3BA08122" w:rsidR="00B351A4" w:rsidRPr="004A1479" w:rsidRDefault="00B351A4" w:rsidP="00BE2A2F">
      <w:pPr>
        <w:pStyle w:val="ListParagraph"/>
        <w:widowControl w:val="0"/>
        <w:numPr>
          <w:ilvl w:val="2"/>
          <w:numId w:val="15"/>
        </w:numPr>
        <w:autoSpaceDE w:val="0"/>
        <w:autoSpaceDN w:val="0"/>
        <w:adjustRightInd w:val="0"/>
        <w:ind w:left="851" w:hanging="425"/>
      </w:pPr>
      <w:r w:rsidRPr="004A1479">
        <w:t>An instruction on how each board member should submit their vote on the motion;</w:t>
      </w:r>
    </w:p>
    <w:p w14:paraId="715832A3" w14:textId="7E394E0B" w:rsidR="00B351A4" w:rsidRPr="004A1479" w:rsidRDefault="00B351A4" w:rsidP="00BE2A2F">
      <w:pPr>
        <w:pStyle w:val="ListParagraph"/>
        <w:widowControl w:val="0"/>
        <w:numPr>
          <w:ilvl w:val="2"/>
          <w:numId w:val="15"/>
        </w:numPr>
        <w:autoSpaceDE w:val="0"/>
        <w:autoSpaceDN w:val="0"/>
        <w:adjustRightInd w:val="0"/>
        <w:ind w:left="851" w:hanging="425"/>
      </w:pPr>
      <w:r w:rsidRPr="004A1479">
        <w:t xml:space="preserve">The date </w:t>
      </w:r>
      <w:r w:rsidR="002C449A" w:rsidRPr="004A1479">
        <w:t>by</w:t>
      </w:r>
      <w:r w:rsidRPr="004A1479">
        <w:t xml:space="preserve"> which a vote must be returned to the Secretary</w:t>
      </w:r>
      <w:r w:rsidR="002C449A" w:rsidRPr="004A1479">
        <w:t xml:space="preserve"> to be valid</w:t>
      </w:r>
      <w:r w:rsidRPr="004A1479">
        <w:t>; and</w:t>
      </w:r>
    </w:p>
    <w:p w14:paraId="1B4FDC51" w14:textId="3817BCD8" w:rsidR="00B351A4" w:rsidRPr="00B472A8" w:rsidRDefault="002C449A" w:rsidP="00BE2A2F">
      <w:pPr>
        <w:pStyle w:val="ListParagraph"/>
        <w:widowControl w:val="0"/>
        <w:numPr>
          <w:ilvl w:val="2"/>
          <w:numId w:val="15"/>
        </w:numPr>
        <w:autoSpaceDE w:val="0"/>
        <w:autoSpaceDN w:val="0"/>
        <w:adjustRightInd w:val="0"/>
        <w:ind w:left="851" w:hanging="425"/>
        <w:rPr>
          <w:highlight w:val="lightGray"/>
        </w:rPr>
      </w:pPr>
      <w:r w:rsidRPr="00B472A8">
        <w:rPr>
          <w:highlight w:val="lightGray"/>
        </w:rPr>
        <w:t>[</w:t>
      </w:r>
      <w:r w:rsidR="00B351A4" w:rsidRPr="00B472A8">
        <w:rPr>
          <w:highlight w:val="lightGray"/>
        </w:rPr>
        <w:t>Notification that any board member can, if they wish, veto the use of the circulated resolution.</w:t>
      </w:r>
      <w:r w:rsidRPr="00B472A8">
        <w:rPr>
          <w:highlight w:val="lightGray"/>
        </w:rPr>
        <w:t>]</w:t>
      </w:r>
    </w:p>
    <w:p w14:paraId="7F6E752E" w14:textId="7A6E694A" w:rsidR="00B351A4" w:rsidRDefault="00B351A4" w:rsidP="00B351A4">
      <w:pPr>
        <w:pStyle w:val="ListParagraph"/>
        <w:widowControl w:val="0"/>
        <w:numPr>
          <w:ilvl w:val="1"/>
          <w:numId w:val="15"/>
        </w:numPr>
        <w:autoSpaceDE w:val="0"/>
        <w:autoSpaceDN w:val="0"/>
        <w:adjustRightInd w:val="0"/>
        <w:ind w:left="709" w:hanging="709"/>
      </w:pPr>
      <w:r>
        <w:t xml:space="preserve">Votes on the circular resolution received after the specified date shall not be valid. </w:t>
      </w:r>
    </w:p>
    <w:p w14:paraId="672EFB21" w14:textId="77777777" w:rsidR="00E42758" w:rsidRDefault="00E42758" w:rsidP="00065D8F"/>
    <w:p w14:paraId="50EFB85D" w14:textId="77777777" w:rsidR="00444910" w:rsidRPr="002C449A" w:rsidRDefault="00444910" w:rsidP="00444910">
      <w:pPr>
        <w:rPr>
          <w:color w:val="auto"/>
        </w:rPr>
      </w:pPr>
    </w:p>
    <w:p w14:paraId="2313FD78" w14:textId="2A3A574D" w:rsidR="00444910" w:rsidRPr="00D45416" w:rsidRDefault="00444910" w:rsidP="00444910">
      <w:pPr>
        <w:rPr>
          <w:color w:val="FF0000"/>
        </w:rPr>
      </w:pPr>
      <w:r w:rsidRPr="00D45416">
        <w:rPr>
          <w:color w:val="FF0000"/>
        </w:rPr>
        <w:t xml:space="preserve">Note: if the </w:t>
      </w:r>
      <w:r w:rsidR="00B351A4" w:rsidRPr="00D45416">
        <w:rPr>
          <w:color w:val="FF0000"/>
        </w:rPr>
        <w:t xml:space="preserve">Circular Resolution </w:t>
      </w:r>
      <w:r w:rsidRPr="00D45416">
        <w:rPr>
          <w:color w:val="FF0000"/>
        </w:rPr>
        <w:t xml:space="preserve">Policy has been separated from </w:t>
      </w:r>
      <w:r w:rsidR="00B351A4" w:rsidRPr="00D45416">
        <w:rPr>
          <w:color w:val="FF0000"/>
        </w:rPr>
        <w:t xml:space="preserve">its associated </w:t>
      </w:r>
      <w:r w:rsidRPr="00D45416">
        <w:rPr>
          <w:color w:val="FF0000"/>
        </w:rPr>
        <w:t>Procedures, copy and paste here the information under ‘</w:t>
      </w:r>
      <w:r w:rsidR="00D45416">
        <w:rPr>
          <w:color w:val="FF0000"/>
        </w:rPr>
        <w:t>5</w:t>
      </w:r>
      <w:r w:rsidRPr="00D45416">
        <w:rPr>
          <w:color w:val="FF0000"/>
        </w:rPr>
        <w:t>. Related Documents’.</w:t>
      </w:r>
    </w:p>
    <w:p w14:paraId="22FF3C06" w14:textId="77777777" w:rsidR="00444910" w:rsidRDefault="00444910" w:rsidP="00444910">
      <w:pPr>
        <w:rPr>
          <w:color w:val="auto"/>
        </w:rPr>
      </w:pPr>
    </w:p>
    <w:p w14:paraId="37AE4D86" w14:textId="651CF566" w:rsidR="00444910" w:rsidRPr="00444910" w:rsidRDefault="00444910" w:rsidP="00444910">
      <w:pPr>
        <w:rPr>
          <w:color w:val="auto"/>
        </w:rPr>
        <w:sectPr w:rsidR="00444910" w:rsidRPr="00444910" w:rsidSect="00BA768D">
          <w:footerReference w:type="default" r:id="rId14"/>
          <w:pgSz w:w="11906" w:h="16838"/>
          <w:pgMar w:top="1440" w:right="1440" w:bottom="1440" w:left="1440" w:header="708" w:footer="708" w:gutter="0"/>
          <w:cols w:space="708"/>
          <w:titlePg/>
          <w:docGrid w:linePitch="360"/>
        </w:sectPr>
      </w:pPr>
    </w:p>
    <w:p w14:paraId="09200B95" w14:textId="7B127E13" w:rsidR="00E4535D" w:rsidRDefault="005912D1" w:rsidP="005912D1">
      <w:pPr>
        <w:pStyle w:val="Title"/>
        <w:shd w:val="clear" w:color="auto" w:fill="279A76"/>
      </w:pPr>
      <w:r>
        <w:lastRenderedPageBreak/>
        <w:t>About this document</w:t>
      </w:r>
    </w:p>
    <w:p w14:paraId="48F1564C" w14:textId="77777777" w:rsidR="00E4535D" w:rsidRDefault="00E4535D" w:rsidP="001224A0">
      <w:pPr>
        <w:rPr>
          <w:sz w:val="16"/>
          <w:szCs w:val="16"/>
        </w:rPr>
      </w:pPr>
    </w:p>
    <w:p w14:paraId="1ACCE0DE" w14:textId="14E4FEF2" w:rsidR="001224A0" w:rsidRPr="001F5EB8" w:rsidRDefault="000F2149" w:rsidP="001224A0">
      <w:pPr>
        <w:rPr>
          <w:sz w:val="16"/>
          <w:szCs w:val="16"/>
        </w:rPr>
      </w:pPr>
      <w:r w:rsidRPr="001F5EB8">
        <w:rPr>
          <w:sz w:val="16"/>
          <w:szCs w:val="16"/>
        </w:rPr>
        <w:t>Th</w:t>
      </w:r>
      <w:r w:rsidR="00994952" w:rsidRPr="001F5EB8">
        <w:rPr>
          <w:sz w:val="16"/>
          <w:szCs w:val="16"/>
        </w:rPr>
        <w:t xml:space="preserve">is policy sample has </w:t>
      </w:r>
      <w:r w:rsidRPr="001F5EB8">
        <w:rPr>
          <w:sz w:val="16"/>
          <w:szCs w:val="16"/>
        </w:rPr>
        <w:t xml:space="preserve">been developed by the </w:t>
      </w:r>
      <w:hyperlink r:id="rId15" w:history="1">
        <w:r w:rsidRPr="001F5EB8">
          <w:rPr>
            <w:rStyle w:val="Hyperlink"/>
            <w:sz w:val="16"/>
            <w:szCs w:val="16"/>
          </w:rPr>
          <w:t>Institute of Community Directors Australia</w:t>
        </w:r>
      </w:hyperlink>
      <w:r w:rsidR="008634F8" w:rsidRPr="001F5EB8">
        <w:rPr>
          <w:sz w:val="16"/>
          <w:szCs w:val="16"/>
        </w:rPr>
        <w:t xml:space="preserve"> </w:t>
      </w:r>
      <w:r w:rsidR="00682C85" w:rsidRPr="001F5EB8">
        <w:rPr>
          <w:sz w:val="16"/>
          <w:szCs w:val="16"/>
        </w:rPr>
        <w:t>(ICDA)</w:t>
      </w:r>
      <w:r w:rsidR="008634F8" w:rsidRPr="001F5EB8">
        <w:rPr>
          <w:sz w:val="16"/>
          <w:szCs w:val="16"/>
        </w:rPr>
        <w:t xml:space="preserve"> </w:t>
      </w:r>
      <w:r w:rsidRPr="001F5EB8">
        <w:rPr>
          <w:sz w:val="16"/>
          <w:szCs w:val="16"/>
        </w:rPr>
        <w:t xml:space="preserve">and </w:t>
      </w:r>
      <w:r w:rsidR="00994952" w:rsidRPr="001F5EB8">
        <w:rPr>
          <w:sz w:val="16"/>
          <w:szCs w:val="16"/>
        </w:rPr>
        <w:t xml:space="preserve">is </w:t>
      </w:r>
      <w:r w:rsidRPr="001F5EB8">
        <w:rPr>
          <w:sz w:val="16"/>
          <w:szCs w:val="16"/>
        </w:rPr>
        <w:t xml:space="preserve">free for any not-for-profit organisation to download and use, so long as it is for a non-commercial purpose and that the organisation is not paying a consultant to carry out this work. </w:t>
      </w:r>
      <w:hyperlink r:id="rId16" w:anchor="16" w:tgtFrame="new" w:history="1">
        <w:r w:rsidRPr="001F5EB8">
          <w:rPr>
            <w:rStyle w:val="Hyperlink"/>
            <w:sz w:val="16"/>
            <w:szCs w:val="16"/>
          </w:rPr>
          <w:t>Click here</w:t>
        </w:r>
      </w:hyperlink>
      <w:r w:rsidRPr="001F5EB8">
        <w:rPr>
          <w:sz w:val="16"/>
          <w:szCs w:val="16"/>
        </w:rPr>
        <w:t xml:space="preserve"> for our full copyright guidelines.</w:t>
      </w:r>
    </w:p>
    <w:p w14:paraId="1BDB5822" w14:textId="48D0DBE1" w:rsidR="00736493" w:rsidRPr="001F5EB8" w:rsidRDefault="00736493" w:rsidP="004F5B60">
      <w:pPr>
        <w:rPr>
          <w:sz w:val="16"/>
          <w:szCs w:val="16"/>
        </w:rPr>
      </w:pPr>
    </w:p>
    <w:p w14:paraId="1B14AF46" w14:textId="635954DD" w:rsidR="00B97E0E" w:rsidRPr="000F0230" w:rsidRDefault="00B97E0E" w:rsidP="00B97E0E">
      <w:pPr>
        <w:pStyle w:val="Heading1"/>
        <w:rPr>
          <w:sz w:val="24"/>
          <w:szCs w:val="24"/>
        </w:rPr>
      </w:pPr>
      <w:r w:rsidRPr="000F0230">
        <w:rPr>
          <w:sz w:val="24"/>
          <w:szCs w:val="24"/>
        </w:rPr>
        <w:t>Important notes</w:t>
      </w:r>
    </w:p>
    <w:p w14:paraId="611501D5" w14:textId="4FD8BB4D" w:rsidR="005A109C" w:rsidRPr="001F5EB8" w:rsidRDefault="479D6E26" w:rsidP="479D6E26">
      <w:pPr>
        <w:pStyle w:val="ListParagraph"/>
        <w:numPr>
          <w:ilvl w:val="0"/>
          <w:numId w:val="3"/>
        </w:numPr>
        <w:rPr>
          <w:color w:val="auto"/>
          <w:sz w:val="16"/>
          <w:szCs w:val="16"/>
        </w:rPr>
      </w:pPr>
      <w:r w:rsidRPr="479D6E26">
        <w:rPr>
          <w:sz w:val="16"/>
          <w:szCs w:val="16"/>
        </w:rPr>
        <w:t>You can't (or shouldn't) rely on these sample policies and procedures alone. They’re a starting point, but you will have to adapt them to suit your own language and requirements.</w:t>
      </w:r>
    </w:p>
    <w:p w14:paraId="6C47CF7E" w14:textId="63EBF2C0" w:rsidR="005A109C" w:rsidRPr="001F5EB8" w:rsidRDefault="00B97E0E" w:rsidP="00B97E0E">
      <w:pPr>
        <w:pStyle w:val="ListParagraph"/>
        <w:numPr>
          <w:ilvl w:val="0"/>
          <w:numId w:val="3"/>
        </w:numPr>
        <w:rPr>
          <w:color w:val="auto"/>
          <w:sz w:val="16"/>
          <w:szCs w:val="16"/>
        </w:rPr>
      </w:pPr>
      <w:r w:rsidRPr="001F5EB8">
        <w:rPr>
          <w:sz w:val="16"/>
          <w:szCs w:val="16"/>
        </w:rPr>
        <w:t xml:space="preserve">Most samples include both policies and procedures (the policies provide guidance on standards, while procedures give instructions on implementing standards). We recommend adopting policies at a board level, while procedures </w:t>
      </w:r>
      <w:r w:rsidR="00BB2846" w:rsidRPr="001F5EB8">
        <w:rPr>
          <w:sz w:val="16"/>
          <w:szCs w:val="16"/>
        </w:rPr>
        <w:t xml:space="preserve">can be </w:t>
      </w:r>
      <w:r w:rsidRPr="001F5EB8">
        <w:rPr>
          <w:sz w:val="16"/>
          <w:szCs w:val="16"/>
        </w:rPr>
        <w:t>developed/signed off by the organisation's CEO.</w:t>
      </w:r>
    </w:p>
    <w:p w14:paraId="0F90242D" w14:textId="57571014" w:rsidR="00736493" w:rsidRPr="001F5EB8" w:rsidRDefault="00B97E0E" w:rsidP="00B97E0E">
      <w:pPr>
        <w:pStyle w:val="ListParagraph"/>
        <w:numPr>
          <w:ilvl w:val="0"/>
          <w:numId w:val="3"/>
        </w:numPr>
        <w:rPr>
          <w:color w:val="auto"/>
          <w:sz w:val="16"/>
          <w:szCs w:val="16"/>
        </w:rPr>
      </w:pPr>
      <w:r w:rsidRPr="001F5EB8">
        <w:rPr>
          <w:sz w:val="16"/>
          <w:szCs w:val="16"/>
        </w:rPr>
        <w:t xml:space="preserve">We use the term </w:t>
      </w:r>
      <w:r w:rsidR="00DD085B" w:rsidRPr="001F5EB8">
        <w:rPr>
          <w:sz w:val="16"/>
          <w:szCs w:val="16"/>
        </w:rPr>
        <w:t>‘</w:t>
      </w:r>
      <w:r w:rsidRPr="001F5EB8">
        <w:rPr>
          <w:sz w:val="16"/>
          <w:szCs w:val="16"/>
        </w:rPr>
        <w:t>board</w:t>
      </w:r>
      <w:r w:rsidR="00DD085B" w:rsidRPr="001F5EB8">
        <w:rPr>
          <w:sz w:val="16"/>
          <w:szCs w:val="16"/>
        </w:rPr>
        <w:t>’</w:t>
      </w:r>
      <w:r w:rsidRPr="001F5EB8">
        <w:rPr>
          <w:sz w:val="16"/>
          <w:szCs w:val="16"/>
        </w:rPr>
        <w:t xml:space="preserve"> to cover boards, committees of management, or </w:t>
      </w:r>
      <w:r w:rsidR="005A109C" w:rsidRPr="001F5EB8">
        <w:rPr>
          <w:sz w:val="16"/>
          <w:szCs w:val="16"/>
        </w:rPr>
        <w:t>anybody</w:t>
      </w:r>
      <w:r w:rsidRPr="001F5EB8">
        <w:rPr>
          <w:sz w:val="16"/>
          <w:szCs w:val="16"/>
        </w:rPr>
        <w:t xml:space="preserve"> that has final authority in your organisation. And the term </w:t>
      </w:r>
      <w:r w:rsidR="005A109C" w:rsidRPr="001F5EB8">
        <w:rPr>
          <w:sz w:val="16"/>
          <w:szCs w:val="16"/>
        </w:rPr>
        <w:t>‘</w:t>
      </w:r>
      <w:r w:rsidRPr="001F5EB8">
        <w:rPr>
          <w:sz w:val="16"/>
          <w:szCs w:val="16"/>
        </w:rPr>
        <w:t>CEO</w:t>
      </w:r>
      <w:r w:rsidR="005A109C" w:rsidRPr="001F5EB8">
        <w:rPr>
          <w:sz w:val="16"/>
          <w:szCs w:val="16"/>
        </w:rPr>
        <w:t>’</w:t>
      </w:r>
      <w:r w:rsidRPr="001F5EB8">
        <w:rPr>
          <w:sz w:val="16"/>
          <w:szCs w:val="16"/>
        </w:rPr>
        <w:t xml:space="preserve"> extends to executive directors, or your chief administrator.</w:t>
      </w:r>
      <w:r w:rsidR="00FA4D00" w:rsidRPr="001F5EB8">
        <w:rPr>
          <w:sz w:val="16"/>
          <w:szCs w:val="16"/>
        </w:rPr>
        <w:t xml:space="preserve"> You should change the term</w:t>
      </w:r>
      <w:r w:rsidR="00A56D7D" w:rsidRPr="001F5EB8">
        <w:rPr>
          <w:sz w:val="16"/>
          <w:szCs w:val="16"/>
        </w:rPr>
        <w:t xml:space="preserve">s in these policies </w:t>
      </w:r>
      <w:r w:rsidR="00FA4D00" w:rsidRPr="001F5EB8">
        <w:rPr>
          <w:sz w:val="16"/>
          <w:szCs w:val="16"/>
        </w:rPr>
        <w:t xml:space="preserve">to match </w:t>
      </w:r>
      <w:r w:rsidR="00A56D7D" w:rsidRPr="001F5EB8">
        <w:rPr>
          <w:sz w:val="16"/>
          <w:szCs w:val="16"/>
        </w:rPr>
        <w:t xml:space="preserve">those used in your organisation. </w:t>
      </w:r>
    </w:p>
    <w:p w14:paraId="3C990315" w14:textId="139758F9" w:rsidR="005A109C" w:rsidRPr="001F5EB8" w:rsidRDefault="005A109C" w:rsidP="005A109C">
      <w:pPr>
        <w:rPr>
          <w:color w:val="auto"/>
          <w:sz w:val="16"/>
          <w:szCs w:val="16"/>
        </w:rPr>
      </w:pPr>
    </w:p>
    <w:p w14:paraId="4FF31A25" w14:textId="0833861D" w:rsidR="005A109C" w:rsidRPr="000F0230" w:rsidRDefault="0068220A" w:rsidP="0068220A">
      <w:pPr>
        <w:pStyle w:val="Heading1"/>
        <w:rPr>
          <w:sz w:val="24"/>
          <w:szCs w:val="24"/>
        </w:rPr>
      </w:pPr>
      <w:r w:rsidRPr="000F0230">
        <w:rPr>
          <w:sz w:val="24"/>
          <w:szCs w:val="24"/>
        </w:rPr>
        <w:t xml:space="preserve">Other </w:t>
      </w:r>
      <w:r w:rsidR="00477F89" w:rsidRPr="000F0230">
        <w:rPr>
          <w:sz w:val="24"/>
          <w:szCs w:val="24"/>
        </w:rPr>
        <w:t>Policies</w:t>
      </w:r>
    </w:p>
    <w:p w14:paraId="3BACB37E" w14:textId="6B6EC203" w:rsidR="00477F89" w:rsidRPr="001F5EB8" w:rsidRDefault="00477F89" w:rsidP="00477F89">
      <w:pPr>
        <w:rPr>
          <w:sz w:val="16"/>
          <w:szCs w:val="16"/>
        </w:rPr>
      </w:pPr>
    </w:p>
    <w:p w14:paraId="1315D3BF" w14:textId="703C4F3F" w:rsidR="00477F89" w:rsidRPr="001F5EB8" w:rsidRDefault="00F40A4D" w:rsidP="00554CE2">
      <w:pPr>
        <w:rPr>
          <w:sz w:val="16"/>
          <w:szCs w:val="16"/>
        </w:rPr>
      </w:pPr>
      <w:r w:rsidRPr="001F5EB8">
        <w:rPr>
          <w:sz w:val="16"/>
          <w:szCs w:val="16"/>
        </w:rPr>
        <w:t xml:space="preserve">There are numerous policies available on the Community Directors website: </w:t>
      </w:r>
      <w:hyperlink r:id="rId17" w:history="1">
        <w:r w:rsidR="00630284" w:rsidRPr="001F5EB8">
          <w:rPr>
            <w:rStyle w:val="Hyperlink"/>
            <w:sz w:val="16"/>
            <w:szCs w:val="16"/>
          </w:rPr>
          <w:t>www.communitydirectors.com.au/icda/policybank</w:t>
        </w:r>
      </w:hyperlink>
      <w:r w:rsidR="00725E70" w:rsidRPr="001F5EB8">
        <w:rPr>
          <w:sz w:val="16"/>
          <w:szCs w:val="16"/>
        </w:rPr>
        <w:t>.</w:t>
      </w:r>
      <w:r w:rsidR="001A455F" w:rsidRPr="001F5EB8">
        <w:rPr>
          <w:sz w:val="16"/>
          <w:szCs w:val="16"/>
        </w:rPr>
        <w:t xml:space="preserve"> </w:t>
      </w:r>
      <w:r w:rsidR="004A0043" w:rsidRPr="001F5EB8">
        <w:rPr>
          <w:sz w:val="16"/>
          <w:szCs w:val="16"/>
        </w:rPr>
        <w:t>Y</w:t>
      </w:r>
      <w:r w:rsidR="00554CE2" w:rsidRPr="001F5EB8">
        <w:rPr>
          <w:sz w:val="16"/>
          <w:szCs w:val="16"/>
        </w:rPr>
        <w:t xml:space="preserve">ou </w:t>
      </w:r>
      <w:r w:rsidR="004A0043" w:rsidRPr="001F5EB8">
        <w:rPr>
          <w:sz w:val="16"/>
          <w:szCs w:val="16"/>
        </w:rPr>
        <w:t xml:space="preserve">can </w:t>
      </w:r>
      <w:r w:rsidR="00554CE2" w:rsidRPr="001F5EB8">
        <w:rPr>
          <w:sz w:val="16"/>
          <w:szCs w:val="16"/>
        </w:rPr>
        <w:t xml:space="preserve">hunt for what you need with our site search function. </w:t>
      </w:r>
    </w:p>
    <w:p w14:paraId="5D737B6D" w14:textId="77777777" w:rsidR="00C77889" w:rsidRPr="001F5EB8" w:rsidRDefault="00C77889" w:rsidP="003D67F9">
      <w:pPr>
        <w:rPr>
          <w:sz w:val="16"/>
          <w:szCs w:val="16"/>
        </w:rPr>
      </w:pPr>
    </w:p>
    <w:p w14:paraId="52D621DE" w14:textId="5A240F7A" w:rsidR="003F2885" w:rsidRPr="000F0230" w:rsidRDefault="003F2885" w:rsidP="003F2885">
      <w:pPr>
        <w:pStyle w:val="Heading1"/>
        <w:rPr>
          <w:sz w:val="24"/>
          <w:szCs w:val="24"/>
        </w:rPr>
      </w:pPr>
      <w:r w:rsidRPr="000F0230">
        <w:rPr>
          <w:sz w:val="24"/>
          <w:szCs w:val="24"/>
        </w:rPr>
        <w:t xml:space="preserve">Make a </w:t>
      </w:r>
      <w:r w:rsidR="009C6A00">
        <w:rPr>
          <w:sz w:val="24"/>
          <w:szCs w:val="24"/>
        </w:rPr>
        <w:t>d</w:t>
      </w:r>
      <w:r w:rsidRPr="000F0230">
        <w:rPr>
          <w:sz w:val="24"/>
          <w:szCs w:val="24"/>
        </w:rPr>
        <w:t>eposit</w:t>
      </w:r>
    </w:p>
    <w:p w14:paraId="1959C972" w14:textId="4A569CB0" w:rsidR="003F2885" w:rsidRPr="001F5EB8" w:rsidRDefault="003F2885" w:rsidP="003F2885">
      <w:pPr>
        <w:rPr>
          <w:sz w:val="16"/>
          <w:szCs w:val="16"/>
        </w:rPr>
      </w:pPr>
    </w:p>
    <w:p w14:paraId="775C99DD" w14:textId="6B947A12" w:rsidR="003F2885" w:rsidRPr="001F5EB8" w:rsidRDefault="003F2885" w:rsidP="003F2885">
      <w:pPr>
        <w:rPr>
          <w:sz w:val="16"/>
          <w:szCs w:val="16"/>
        </w:rPr>
      </w:pPr>
      <w:r w:rsidRPr="001F5EB8">
        <w:rPr>
          <w:sz w:val="16"/>
          <w:szCs w:val="16"/>
        </w:rPr>
        <w:t xml:space="preserve">If you have some great policies that your organisation thinks would be of use to other groups, email them to </w:t>
      </w:r>
      <w:hyperlink r:id="rId18" w:history="1">
        <w:r w:rsidR="00426FD3" w:rsidRPr="001F5EB8">
          <w:rPr>
            <w:rStyle w:val="Hyperlink"/>
            <w:sz w:val="16"/>
            <w:szCs w:val="16"/>
          </w:rPr>
          <w:t>service@ourcommunity.com.au</w:t>
        </w:r>
      </w:hyperlink>
      <w:r w:rsidR="00DD085B" w:rsidRPr="001F5EB8">
        <w:rPr>
          <w:sz w:val="16"/>
          <w:szCs w:val="16"/>
        </w:rPr>
        <w:t>.</w:t>
      </w:r>
      <w:r w:rsidR="00C77889" w:rsidRPr="001F5EB8">
        <w:rPr>
          <w:sz w:val="16"/>
          <w:szCs w:val="16"/>
        </w:rPr>
        <w:t xml:space="preserve"> </w:t>
      </w:r>
      <w:r w:rsidRPr="001F5EB8">
        <w:rPr>
          <w:sz w:val="16"/>
          <w:szCs w:val="16"/>
        </w:rPr>
        <w:t>We'll review them, amend them so that they're applicable to the greatest number of not-for-profits possible, push them into our format, and load them up.</w:t>
      </w:r>
    </w:p>
    <w:p w14:paraId="0E9EB881" w14:textId="408CC4D0" w:rsidR="003F2885" w:rsidRPr="001F5EB8" w:rsidRDefault="003F2885" w:rsidP="003D67F9">
      <w:pPr>
        <w:rPr>
          <w:sz w:val="16"/>
          <w:szCs w:val="16"/>
        </w:rPr>
      </w:pPr>
    </w:p>
    <w:p w14:paraId="171C2E34" w14:textId="069687D0" w:rsidR="00731ACA" w:rsidRPr="000F0230" w:rsidRDefault="00DD085B" w:rsidP="00EC512C">
      <w:pPr>
        <w:pStyle w:val="Heading1"/>
        <w:rPr>
          <w:sz w:val="24"/>
          <w:szCs w:val="24"/>
        </w:rPr>
      </w:pPr>
      <w:r w:rsidRPr="000F0230">
        <w:rPr>
          <w:sz w:val="24"/>
          <w:szCs w:val="24"/>
        </w:rPr>
        <w:t>Join us!</w:t>
      </w:r>
    </w:p>
    <w:p w14:paraId="4537403B" w14:textId="7A20E096" w:rsidR="00EC512C" w:rsidRDefault="00EC512C" w:rsidP="00EC512C">
      <w:pPr>
        <w:rPr>
          <w:sz w:val="16"/>
          <w:szCs w:val="16"/>
        </w:rPr>
      </w:pPr>
    </w:p>
    <w:p w14:paraId="27460534" w14:textId="6189FBE8" w:rsidR="00E82590" w:rsidRDefault="00E82590" w:rsidP="00E82590">
      <w:pPr>
        <w:rPr>
          <w:sz w:val="16"/>
          <w:szCs w:val="16"/>
        </w:rPr>
      </w:pPr>
      <w:r w:rsidRPr="00E82590">
        <w:rPr>
          <w:sz w:val="16"/>
          <w:szCs w:val="16"/>
        </w:rPr>
        <w:t>ICDA is a best-practice governance network for the directors serving on Australia’s 600,000 not-for-profit boards, committees and councils, and the senior staff who support them.</w:t>
      </w:r>
    </w:p>
    <w:p w14:paraId="7085713F" w14:textId="2A607CD9" w:rsidR="00E82590" w:rsidRPr="00E82590" w:rsidRDefault="00E82590" w:rsidP="00E82590">
      <w:pPr>
        <w:rPr>
          <w:sz w:val="16"/>
          <w:szCs w:val="16"/>
        </w:rPr>
      </w:pPr>
    </w:p>
    <w:p w14:paraId="09D4E2B4" w14:textId="4442702F" w:rsidR="00E82590" w:rsidRDefault="00E82590" w:rsidP="00E82590">
      <w:pPr>
        <w:rPr>
          <w:sz w:val="16"/>
          <w:szCs w:val="16"/>
        </w:rPr>
      </w:pPr>
      <w:r w:rsidRPr="00E82590">
        <w:rPr>
          <w:sz w:val="16"/>
          <w:szCs w:val="16"/>
        </w:rPr>
        <w:t>ICDA members get access to a range of educational, capacity building and networking opportunities that build knowledge, connections and credentials.</w:t>
      </w:r>
    </w:p>
    <w:p w14:paraId="5B92562A" w14:textId="6D2CBCB9" w:rsidR="00E82590" w:rsidRPr="001F5EB8" w:rsidRDefault="00E82590" w:rsidP="00EC512C">
      <w:pPr>
        <w:rPr>
          <w:sz w:val="16"/>
          <w:szCs w:val="16"/>
        </w:rPr>
      </w:pPr>
    </w:p>
    <w:p w14:paraId="77F51397" w14:textId="4C8B246A" w:rsidR="008A41B7" w:rsidRPr="000F0230" w:rsidRDefault="479D6E26" w:rsidP="00353E87">
      <w:pPr>
        <w:rPr>
          <w:sz w:val="24"/>
          <w:szCs w:val="24"/>
        </w:rPr>
      </w:pPr>
      <w:r w:rsidRPr="479D6E26">
        <w:rPr>
          <w:sz w:val="16"/>
          <w:szCs w:val="16"/>
        </w:rPr>
        <w:t xml:space="preserve">If you appreciated this free policy, we would appreciate your ongoing support by joining ICDA </w:t>
      </w:r>
      <w:r w:rsidR="0050542B">
        <w:rPr>
          <w:sz w:val="16"/>
          <w:szCs w:val="16"/>
        </w:rPr>
        <w:t xml:space="preserve">from </w:t>
      </w:r>
      <w:r w:rsidRPr="479D6E26">
        <w:rPr>
          <w:sz w:val="16"/>
          <w:szCs w:val="16"/>
        </w:rPr>
        <w:t xml:space="preserve">only $65 </w:t>
      </w:r>
      <w:proofErr w:type="spellStart"/>
      <w:r w:rsidRPr="479D6E26">
        <w:rPr>
          <w:sz w:val="16"/>
          <w:szCs w:val="16"/>
        </w:rPr>
        <w:t>p.a</w:t>
      </w:r>
      <w:proofErr w:type="spellEnd"/>
    </w:p>
    <w:p w14:paraId="42F6787D" w14:textId="28600826" w:rsidR="479D6E26" w:rsidRDefault="479D6E26" w:rsidP="479D6E26">
      <w:pPr>
        <w:rPr>
          <w:sz w:val="16"/>
          <w:szCs w:val="16"/>
        </w:rPr>
      </w:pPr>
    </w:p>
    <w:p w14:paraId="74F90E5E" w14:textId="264A9895" w:rsidR="00682C85" w:rsidRPr="001F5EB8" w:rsidRDefault="00A61089" w:rsidP="00682C85">
      <w:pPr>
        <w:spacing w:after="160" w:line="252" w:lineRule="auto"/>
        <w:rPr>
          <w:sz w:val="16"/>
          <w:szCs w:val="16"/>
        </w:rPr>
      </w:pPr>
      <w:hyperlink r:id="rId19" w:history="1">
        <w:r w:rsidR="00682C85" w:rsidRPr="001F5EB8">
          <w:rPr>
            <w:rStyle w:val="Hyperlink"/>
            <w:sz w:val="16"/>
            <w:szCs w:val="16"/>
          </w:rPr>
          <w:t>Join up now</w:t>
        </w:r>
      </w:hyperlink>
      <w:r w:rsidR="00682C85" w:rsidRPr="001F5EB8">
        <w:rPr>
          <w:rStyle w:val="normaltextrun"/>
          <w:sz w:val="16"/>
          <w:szCs w:val="16"/>
        </w:rPr>
        <w:t xml:space="preserve"> to realise the benefits of membership:</w:t>
      </w:r>
    </w:p>
    <w:p w14:paraId="11A913A1" w14:textId="395F8603" w:rsidR="00682C85" w:rsidRPr="001F5EB8" w:rsidRDefault="00682C85" w:rsidP="00682C85">
      <w:pPr>
        <w:pStyle w:val="ListParagraph"/>
        <w:numPr>
          <w:ilvl w:val="0"/>
          <w:numId w:val="9"/>
        </w:numPr>
        <w:rPr>
          <w:sz w:val="16"/>
          <w:szCs w:val="16"/>
        </w:rPr>
      </w:pPr>
      <w:r w:rsidRPr="001F5EB8">
        <w:rPr>
          <w:b/>
          <w:bCs/>
          <w:color w:val="217A5E"/>
          <w:sz w:val="16"/>
          <w:szCs w:val="16"/>
        </w:rPr>
        <w:t xml:space="preserve">Receive </w:t>
      </w:r>
      <w:r w:rsidR="008D7780">
        <w:rPr>
          <w:b/>
          <w:bCs/>
          <w:color w:val="217A5E"/>
          <w:sz w:val="16"/>
          <w:szCs w:val="16"/>
        </w:rPr>
        <w:t>‘</w:t>
      </w:r>
      <w:r w:rsidRPr="001F5EB8">
        <w:rPr>
          <w:b/>
          <w:bCs/>
          <w:color w:val="217A5E"/>
          <w:sz w:val="16"/>
          <w:szCs w:val="16"/>
        </w:rPr>
        <w:t xml:space="preserve">responsible person’ status </w:t>
      </w:r>
      <w:r w:rsidRPr="001F5EB8">
        <w:rPr>
          <w:sz w:val="16"/>
          <w:szCs w:val="16"/>
        </w:rPr>
        <w:t>–</w:t>
      </w:r>
      <w:r w:rsidRPr="001F5EB8">
        <w:rPr>
          <w:b/>
          <w:bCs/>
          <w:sz w:val="16"/>
          <w:szCs w:val="16"/>
        </w:rPr>
        <w:t xml:space="preserve"> </w:t>
      </w:r>
      <w:r w:rsidRPr="001F5EB8">
        <w:rPr>
          <w:sz w:val="16"/>
          <w:szCs w:val="16"/>
        </w:rPr>
        <w:t>ICDA members are recognised by the ATO under ‘responsible person’ rules</w:t>
      </w:r>
    </w:p>
    <w:p w14:paraId="1E62B51F" w14:textId="1160361D" w:rsidR="00682C85" w:rsidRPr="001F5EB8" w:rsidRDefault="00682C85" w:rsidP="00682C85">
      <w:pPr>
        <w:pStyle w:val="ListParagraph"/>
        <w:numPr>
          <w:ilvl w:val="0"/>
          <w:numId w:val="9"/>
        </w:numPr>
        <w:rPr>
          <w:sz w:val="16"/>
          <w:szCs w:val="16"/>
        </w:rPr>
      </w:pPr>
      <w:r w:rsidRPr="001F5EB8">
        <w:rPr>
          <w:b/>
          <w:bCs/>
          <w:color w:val="217A5E"/>
          <w:sz w:val="16"/>
          <w:szCs w:val="16"/>
        </w:rPr>
        <w:t xml:space="preserve">Recognition </w:t>
      </w:r>
      <w:r w:rsidRPr="001F5EB8">
        <w:rPr>
          <w:b/>
          <w:bCs/>
          <w:sz w:val="16"/>
          <w:szCs w:val="16"/>
        </w:rPr>
        <w:t xml:space="preserve">– </w:t>
      </w:r>
      <w:r w:rsidRPr="001F5EB8">
        <w:rPr>
          <w:sz w:val="16"/>
          <w:szCs w:val="16"/>
        </w:rPr>
        <w:t>three membership post-nominal options, providing community and professional recognition for educated and engaged not-for-profit members</w:t>
      </w:r>
    </w:p>
    <w:p w14:paraId="4BCB317D" w14:textId="62E9377F" w:rsidR="00682C85" w:rsidRPr="001F5EB8" w:rsidRDefault="00682C85" w:rsidP="00682C85">
      <w:pPr>
        <w:pStyle w:val="ListParagraph"/>
        <w:numPr>
          <w:ilvl w:val="0"/>
          <w:numId w:val="9"/>
        </w:numPr>
        <w:rPr>
          <w:sz w:val="16"/>
          <w:szCs w:val="16"/>
        </w:rPr>
      </w:pPr>
      <w:r w:rsidRPr="001F5EB8">
        <w:rPr>
          <w:b/>
          <w:bCs/>
          <w:color w:val="217A5E"/>
          <w:sz w:val="16"/>
          <w:szCs w:val="16"/>
        </w:rPr>
        <w:t xml:space="preserve">Capacity building publications </w:t>
      </w:r>
      <w:r w:rsidRPr="001F5EB8">
        <w:rPr>
          <w:b/>
          <w:bCs/>
          <w:sz w:val="16"/>
          <w:szCs w:val="16"/>
        </w:rPr>
        <w:t xml:space="preserve">– </w:t>
      </w:r>
      <w:r w:rsidRPr="001F5EB8">
        <w:rPr>
          <w:sz w:val="16"/>
          <w:szCs w:val="16"/>
        </w:rPr>
        <w:t>current trends, issues and emerging areas of risk via member-only newsletters governance help sheets</w:t>
      </w:r>
    </w:p>
    <w:p w14:paraId="4D367056" w14:textId="623A8CAC" w:rsidR="00682C85" w:rsidRPr="001F5EB8" w:rsidRDefault="00682C85" w:rsidP="00682C85">
      <w:pPr>
        <w:pStyle w:val="ListParagraph"/>
        <w:numPr>
          <w:ilvl w:val="0"/>
          <w:numId w:val="9"/>
        </w:numPr>
        <w:rPr>
          <w:sz w:val="16"/>
          <w:szCs w:val="16"/>
        </w:rPr>
      </w:pPr>
      <w:r w:rsidRPr="001F5EB8">
        <w:rPr>
          <w:b/>
          <w:bCs/>
          <w:color w:val="217A5E"/>
          <w:sz w:val="16"/>
          <w:szCs w:val="16"/>
        </w:rPr>
        <w:t xml:space="preserve">Policy alerts </w:t>
      </w:r>
      <w:r w:rsidRPr="001F5EB8">
        <w:rPr>
          <w:b/>
          <w:bCs/>
          <w:sz w:val="16"/>
          <w:szCs w:val="16"/>
        </w:rPr>
        <w:t xml:space="preserve">– </w:t>
      </w:r>
      <w:r w:rsidRPr="001F5EB8">
        <w:rPr>
          <w:sz w:val="16"/>
          <w:szCs w:val="16"/>
        </w:rPr>
        <w:t>receive notification</w:t>
      </w:r>
      <w:r w:rsidRPr="001F5EB8">
        <w:rPr>
          <w:b/>
          <w:bCs/>
          <w:sz w:val="16"/>
          <w:szCs w:val="16"/>
        </w:rPr>
        <w:t xml:space="preserve"> </w:t>
      </w:r>
      <w:r w:rsidRPr="001F5EB8">
        <w:rPr>
          <w:sz w:val="16"/>
          <w:szCs w:val="16"/>
        </w:rPr>
        <w:t xml:space="preserve">when changes are made to governance, human resources, financial management, values and communications policies you’ve downloaded through the Policy Bank </w:t>
      </w:r>
    </w:p>
    <w:p w14:paraId="3C806A9C" w14:textId="270952B2" w:rsidR="00682C85" w:rsidRPr="001F5EB8" w:rsidRDefault="00682C85" w:rsidP="00682C85">
      <w:pPr>
        <w:pStyle w:val="ListParagraph"/>
        <w:numPr>
          <w:ilvl w:val="0"/>
          <w:numId w:val="9"/>
        </w:numPr>
        <w:rPr>
          <w:sz w:val="16"/>
          <w:szCs w:val="16"/>
        </w:rPr>
      </w:pPr>
      <w:r w:rsidRPr="001F5EB8">
        <w:rPr>
          <w:b/>
          <w:bCs/>
          <w:color w:val="217A5E"/>
          <w:sz w:val="16"/>
          <w:szCs w:val="16"/>
        </w:rPr>
        <w:t xml:space="preserve">Preferential member pricing </w:t>
      </w:r>
      <w:r w:rsidRPr="001F5EB8">
        <w:rPr>
          <w:b/>
          <w:bCs/>
          <w:sz w:val="16"/>
          <w:szCs w:val="16"/>
        </w:rPr>
        <w:t xml:space="preserve">– </w:t>
      </w:r>
      <w:r w:rsidRPr="001F5EB8">
        <w:rPr>
          <w:sz w:val="16"/>
          <w:szCs w:val="16"/>
        </w:rPr>
        <w:t>members receive discounts for the Festival of Community Directors events and online Compact Courses</w:t>
      </w:r>
    </w:p>
    <w:p w14:paraId="2586B492" w14:textId="28BC93A6" w:rsidR="00682C85" w:rsidRPr="001F5EB8" w:rsidRDefault="00682C85" w:rsidP="00682C85">
      <w:pPr>
        <w:pStyle w:val="ListParagraph"/>
        <w:numPr>
          <w:ilvl w:val="0"/>
          <w:numId w:val="9"/>
        </w:numPr>
        <w:rPr>
          <w:sz w:val="16"/>
          <w:szCs w:val="16"/>
        </w:rPr>
      </w:pPr>
      <w:r w:rsidRPr="001F5EB8">
        <w:rPr>
          <w:b/>
          <w:bCs/>
          <w:color w:val="217A5E"/>
          <w:sz w:val="16"/>
          <w:szCs w:val="16"/>
        </w:rPr>
        <w:t xml:space="preserve">Alumni events </w:t>
      </w:r>
      <w:r w:rsidRPr="001F5EB8">
        <w:rPr>
          <w:b/>
          <w:bCs/>
          <w:sz w:val="16"/>
          <w:szCs w:val="16"/>
        </w:rPr>
        <w:t xml:space="preserve">– </w:t>
      </w:r>
      <w:r w:rsidRPr="001F5EB8">
        <w:rPr>
          <w:sz w:val="16"/>
          <w:szCs w:val="16"/>
        </w:rPr>
        <w:t>access to deep connections and a vibrant network of believers and doers. There’s an online forum, as well as regular invitations to events like Communities in Control Conference</w:t>
      </w:r>
    </w:p>
    <w:p w14:paraId="3BCA0CF9" w14:textId="7C5B27F2" w:rsidR="00682C85" w:rsidRPr="001F5EB8" w:rsidRDefault="00682C85" w:rsidP="00682C85">
      <w:pPr>
        <w:pStyle w:val="ListParagraph"/>
        <w:numPr>
          <w:ilvl w:val="0"/>
          <w:numId w:val="9"/>
        </w:numPr>
        <w:rPr>
          <w:sz w:val="16"/>
          <w:szCs w:val="16"/>
        </w:rPr>
      </w:pPr>
      <w:r w:rsidRPr="001F5EB8">
        <w:rPr>
          <w:b/>
          <w:bCs/>
          <w:color w:val="217A5E"/>
          <w:sz w:val="16"/>
          <w:szCs w:val="16"/>
        </w:rPr>
        <w:t xml:space="preserve">Access to forums, networks, information and opportunities </w:t>
      </w:r>
      <w:r w:rsidRPr="001F5EB8">
        <w:rPr>
          <w:b/>
          <w:bCs/>
          <w:sz w:val="16"/>
          <w:szCs w:val="16"/>
        </w:rPr>
        <w:t xml:space="preserve">– </w:t>
      </w:r>
      <w:r w:rsidRPr="001F5EB8">
        <w:rPr>
          <w:sz w:val="16"/>
          <w:szCs w:val="16"/>
        </w:rPr>
        <w:t>boost your confidence (and competence) and open career doors</w:t>
      </w:r>
    </w:p>
    <w:p w14:paraId="51606E51" w14:textId="7CABAB7C" w:rsidR="00682C85" w:rsidRDefault="00682C85" w:rsidP="00682C85">
      <w:pPr>
        <w:pStyle w:val="ListParagraph"/>
        <w:numPr>
          <w:ilvl w:val="0"/>
          <w:numId w:val="9"/>
        </w:numPr>
        <w:rPr>
          <w:sz w:val="16"/>
          <w:szCs w:val="16"/>
        </w:rPr>
      </w:pPr>
      <w:r w:rsidRPr="001F5EB8">
        <w:rPr>
          <w:b/>
          <w:bCs/>
          <w:color w:val="217A5E"/>
          <w:sz w:val="16"/>
          <w:szCs w:val="16"/>
        </w:rPr>
        <w:t xml:space="preserve">Budget-friendly </w:t>
      </w:r>
      <w:r w:rsidRPr="001F5EB8">
        <w:rPr>
          <w:b/>
          <w:bCs/>
          <w:sz w:val="16"/>
          <w:szCs w:val="16"/>
        </w:rPr>
        <w:t xml:space="preserve">– </w:t>
      </w:r>
      <w:r w:rsidRPr="001F5EB8">
        <w:rPr>
          <w:sz w:val="16"/>
          <w:szCs w:val="16"/>
        </w:rPr>
        <w:t xml:space="preserve">for as little as $65 a year you get all the benefits outlined above and so much more. </w:t>
      </w:r>
    </w:p>
    <w:p w14:paraId="58C8489A" w14:textId="461C6755" w:rsidR="00731ACA" w:rsidRPr="00DC21C2" w:rsidRDefault="00731ACA" w:rsidP="00DC21C2"/>
    <w:sectPr w:rsidR="00731ACA" w:rsidRPr="00DC21C2" w:rsidSect="007B0BE0">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0484" w14:textId="77777777" w:rsidR="00CC45FC" w:rsidRDefault="00CC45FC" w:rsidP="007B0BE0">
      <w:r>
        <w:separator/>
      </w:r>
    </w:p>
  </w:endnote>
  <w:endnote w:type="continuationSeparator" w:id="0">
    <w:p w14:paraId="2E53D404" w14:textId="77777777" w:rsidR="00CC45FC" w:rsidRDefault="00CC45FC" w:rsidP="007B0BE0">
      <w:r>
        <w:continuationSeparator/>
      </w:r>
    </w:p>
  </w:endnote>
  <w:endnote w:type="continuationNotice" w:id="1">
    <w:p w14:paraId="5CF7EEB4" w14:textId="77777777" w:rsidR="00CC45FC" w:rsidRDefault="00CC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2B80" w14:textId="4B05CC05" w:rsidR="00BA768D" w:rsidRPr="00BA768D" w:rsidRDefault="00BA768D" w:rsidP="00BA768D">
    <w:pPr>
      <w:pStyle w:val="Footer"/>
      <w:rPr>
        <w:color w:val="808080" w:themeColor="background1" w:themeShade="80"/>
        <w:sz w:val="14"/>
        <w:szCs w:val="14"/>
      </w:rPr>
    </w:pPr>
    <w:r w:rsidRPr="00B82E0A">
      <w:rPr>
        <w:color w:val="808080" w:themeColor="background1" w:themeShade="80"/>
        <w:sz w:val="14"/>
        <w:szCs w:val="14"/>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A4B9" w14:textId="1DF95116" w:rsidR="006B05A7" w:rsidRPr="00BA768D" w:rsidRDefault="006B05A7" w:rsidP="00BA7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1C9C" w14:textId="77777777" w:rsidR="007B0BE0" w:rsidRDefault="007B0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8B32" w14:textId="77777777" w:rsidR="007B0BE0" w:rsidRPr="006B05A7" w:rsidRDefault="007B0BE0" w:rsidP="006B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48C6" w14:textId="77777777" w:rsidR="00CC45FC" w:rsidRDefault="00CC45FC" w:rsidP="007B0BE0">
      <w:r>
        <w:separator/>
      </w:r>
    </w:p>
  </w:footnote>
  <w:footnote w:type="continuationSeparator" w:id="0">
    <w:p w14:paraId="6BDA0BDB" w14:textId="77777777" w:rsidR="00CC45FC" w:rsidRDefault="00CC45FC" w:rsidP="007B0BE0">
      <w:r>
        <w:continuationSeparator/>
      </w:r>
    </w:p>
  </w:footnote>
  <w:footnote w:type="continuationNotice" w:id="1">
    <w:p w14:paraId="22551AFA" w14:textId="77777777" w:rsidR="00CC45FC" w:rsidRDefault="00CC45FC"/>
  </w:footnote>
  <w:footnote w:id="2">
    <w:p w14:paraId="0D2B83EA" w14:textId="32C28A2C" w:rsidR="006E20E8" w:rsidRPr="004A1479" w:rsidRDefault="006E20E8" w:rsidP="006E20E8">
      <w:pPr>
        <w:widowControl w:val="0"/>
        <w:autoSpaceDE w:val="0"/>
        <w:autoSpaceDN w:val="0"/>
        <w:adjustRightInd w:val="0"/>
        <w:rPr>
          <w:rFonts w:cs="Tahoma"/>
          <w:color w:val="auto"/>
          <w:sz w:val="16"/>
          <w:szCs w:val="16"/>
        </w:rPr>
      </w:pPr>
      <w:r w:rsidRPr="004A1479">
        <w:rPr>
          <w:rStyle w:val="FootnoteReference"/>
          <w:rFonts w:cs="Tahoma"/>
          <w:color w:val="auto"/>
          <w:sz w:val="16"/>
          <w:szCs w:val="16"/>
        </w:rPr>
        <w:footnoteRef/>
      </w:r>
      <w:r w:rsidRPr="004A1479">
        <w:rPr>
          <w:rFonts w:cs="Tahoma"/>
          <w:color w:val="auto"/>
          <w:sz w:val="16"/>
          <w:szCs w:val="16"/>
        </w:rPr>
        <w:t xml:space="preserve"> It is advisable for the board’s Standing Orders </w:t>
      </w:r>
      <w:r w:rsidR="007233E8">
        <w:rPr>
          <w:rFonts w:cs="Tahoma"/>
          <w:color w:val="auto"/>
          <w:sz w:val="16"/>
          <w:szCs w:val="16"/>
        </w:rPr>
        <w:t xml:space="preserve">to </w:t>
      </w:r>
      <w:r w:rsidRPr="004A1479">
        <w:rPr>
          <w:rFonts w:cs="Tahoma"/>
          <w:color w:val="auto"/>
          <w:sz w:val="16"/>
          <w:szCs w:val="16"/>
        </w:rPr>
        <w:t>be amended (if necessary)</w:t>
      </w:r>
      <w:r w:rsidR="004A1479">
        <w:rPr>
          <w:rFonts w:cs="Tahoma"/>
          <w:color w:val="auto"/>
          <w:sz w:val="16"/>
          <w:szCs w:val="16"/>
        </w:rPr>
        <w:t xml:space="preserve"> for consistency with the </w:t>
      </w:r>
      <w:r w:rsidR="004A1479" w:rsidRPr="004A1479">
        <w:rPr>
          <w:rFonts w:cs="Tahoma"/>
          <w:color w:val="auto"/>
          <w:sz w:val="16"/>
          <w:szCs w:val="16"/>
          <w:highlight w:val="lightGray"/>
        </w:rPr>
        <w:t>[Constitution/Rules]</w:t>
      </w:r>
      <w:r w:rsidR="004A1479">
        <w:rPr>
          <w:rFonts w:cs="Tahoma"/>
          <w:color w:val="auto"/>
          <w:sz w:val="16"/>
          <w:szCs w:val="16"/>
        </w:rPr>
        <w:t xml:space="preserve"> and</w:t>
      </w:r>
      <w:r w:rsidRPr="004A1479">
        <w:rPr>
          <w:rFonts w:cs="Tahoma"/>
          <w:color w:val="auto"/>
          <w:sz w:val="16"/>
          <w:szCs w:val="16"/>
        </w:rPr>
        <w:t xml:space="preserve"> to state:</w:t>
      </w:r>
    </w:p>
    <w:p w14:paraId="59706346"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The protocol for circular resolutions, which may include the types of decisions that can be decided via circular resolution.</w:t>
      </w:r>
    </w:p>
    <w:p w14:paraId="479D6845"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What is the minimum percentage required for the proposed recommendation to be passed (for example, a majority vote [51%].)</w:t>
      </w:r>
    </w:p>
    <w:p w14:paraId="7CB5F1DC"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The correct form of response expected from a board member (e.g. receipt of a signed consent form via email, or consent received by email [no form])</w:t>
      </w:r>
    </w:p>
  </w:footnote>
  <w:footnote w:id="3">
    <w:p w14:paraId="18D6929F" w14:textId="77777777" w:rsidR="006E20E8" w:rsidRPr="00D45416" w:rsidRDefault="006E20E8" w:rsidP="006E20E8">
      <w:pPr>
        <w:pStyle w:val="FootnoteText"/>
        <w:rPr>
          <w:lang w:val="en-AU"/>
        </w:rPr>
      </w:pPr>
      <w:r w:rsidRPr="004A1479">
        <w:rPr>
          <w:rStyle w:val="FootnoteReference"/>
          <w:rFonts w:ascii="Tahoma" w:hAnsi="Tahoma" w:cs="Tahoma"/>
          <w:sz w:val="16"/>
          <w:szCs w:val="16"/>
        </w:rPr>
        <w:footnoteRef/>
      </w:r>
      <w:r w:rsidRPr="004A1479">
        <w:rPr>
          <w:rFonts w:ascii="Tahoma" w:hAnsi="Tahoma" w:cs="Tahoma"/>
          <w:sz w:val="16"/>
          <w:szCs w:val="16"/>
        </w:rPr>
        <w:t xml:space="preserve"> </w:t>
      </w:r>
      <w:r w:rsidRPr="004A1479">
        <w:rPr>
          <w:rFonts w:ascii="Tahoma" w:hAnsi="Tahoma" w:cs="Tahoma"/>
          <w:sz w:val="16"/>
          <w:szCs w:val="16"/>
          <w:lang w:val="en-AU"/>
        </w:rPr>
        <w:t>E.g. 50%/66%/75% of the board/board members present/board members 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52B3" w14:textId="0FADAF34" w:rsidR="008A1CC0" w:rsidRDefault="008A1CC0">
    <w:pPr>
      <w:pStyle w:val="Header"/>
    </w:pPr>
    <w:r>
      <w:rPr>
        <w:noProof/>
        <w:lang w:eastAsia="en-AU"/>
      </w:rPr>
      <w:drawing>
        <wp:inline distT="0" distB="0" distL="0" distR="0" wp14:anchorId="3DDFCC65" wp14:editId="3640180C">
          <wp:extent cx="5731510" cy="932815"/>
          <wp:effectExtent l="0" t="0" r="0" b="0"/>
          <wp:docPr id="5" name="Picture 5" descr="Institute of Community Directors Australia &gt; Knowledge &gt; Connections &gt; Creden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Community Directors Australia &gt; Knowledge &gt; Connections &gt; Credenti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848"/>
    <w:multiLevelType w:val="hybridMultilevel"/>
    <w:tmpl w:val="19DC77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A21FD7"/>
    <w:multiLevelType w:val="hybridMultilevel"/>
    <w:tmpl w:val="44024B74"/>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70E4D"/>
    <w:multiLevelType w:val="hybridMultilevel"/>
    <w:tmpl w:val="98C2C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7A478E"/>
    <w:multiLevelType w:val="hybridMultilevel"/>
    <w:tmpl w:val="8B90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C0FD0"/>
    <w:multiLevelType w:val="multilevel"/>
    <w:tmpl w:val="75D29EDA"/>
    <w:lvl w:ilvl="0">
      <w:start w:val="1"/>
      <w:numFmt w:val="decimal"/>
      <w:lvlText w:val="%1."/>
      <w:lvlJc w:val="left"/>
      <w:pPr>
        <w:ind w:left="360" w:hanging="360"/>
      </w:pPr>
      <w:rPr>
        <w:rFonts w:hint="default"/>
      </w:rPr>
    </w:lvl>
    <w:lvl w:ilvl="1">
      <w:start w:val="1"/>
      <w:numFmt w:val="decimal"/>
      <w:lvlText w:val="%1.%2"/>
      <w:lvlJc w:val="left"/>
      <w:pPr>
        <w:ind w:left="720" w:hanging="720"/>
      </w:pPr>
      <w:rPr>
        <w:color w:val="auto"/>
      </w:rPr>
    </w:lvl>
    <w:lvl w:ilvl="2">
      <w:start w:val="1"/>
      <w:numFmt w:val="decimal"/>
      <w:isLgl/>
      <w:lvlText w:val="%1.%2.%3"/>
      <w:lvlJc w:val="left"/>
      <w:pPr>
        <w:ind w:left="720" w:hanging="720"/>
      </w:pPr>
      <w:rPr>
        <w:rFonts w:hint="default"/>
        <w:color w:val="808080" w:themeColor="background1" w:themeShade="80"/>
      </w:rPr>
    </w:lvl>
    <w:lvl w:ilvl="3">
      <w:start w:val="1"/>
      <w:numFmt w:val="decimal"/>
      <w:isLgl/>
      <w:lvlText w:val="%1.%2.%3.%4"/>
      <w:lvlJc w:val="left"/>
      <w:pPr>
        <w:ind w:left="1080" w:hanging="1080"/>
      </w:pPr>
      <w:rPr>
        <w:rFonts w:hint="default"/>
        <w:color w:val="808080" w:themeColor="background1" w:themeShade="80"/>
      </w:rPr>
    </w:lvl>
    <w:lvl w:ilvl="4">
      <w:start w:val="1"/>
      <w:numFmt w:val="decimal"/>
      <w:isLgl/>
      <w:lvlText w:val="%1.%2.%3.%4.%5"/>
      <w:lvlJc w:val="left"/>
      <w:pPr>
        <w:ind w:left="1080" w:hanging="1080"/>
      </w:pPr>
      <w:rPr>
        <w:rFonts w:hint="default"/>
        <w:color w:val="808080" w:themeColor="background1" w:themeShade="80"/>
      </w:rPr>
    </w:lvl>
    <w:lvl w:ilvl="5">
      <w:start w:val="1"/>
      <w:numFmt w:val="decimal"/>
      <w:isLgl/>
      <w:lvlText w:val="%1.%2.%3.%4.%5.%6"/>
      <w:lvlJc w:val="left"/>
      <w:pPr>
        <w:ind w:left="1440" w:hanging="1440"/>
      </w:pPr>
      <w:rPr>
        <w:rFonts w:hint="default"/>
        <w:color w:val="808080" w:themeColor="background1" w:themeShade="80"/>
      </w:rPr>
    </w:lvl>
    <w:lvl w:ilvl="6">
      <w:start w:val="1"/>
      <w:numFmt w:val="decimal"/>
      <w:isLgl/>
      <w:lvlText w:val="%1.%2.%3.%4.%5.%6.%7"/>
      <w:lvlJc w:val="left"/>
      <w:pPr>
        <w:ind w:left="1440" w:hanging="1440"/>
      </w:pPr>
      <w:rPr>
        <w:rFonts w:hint="default"/>
        <w:color w:val="808080" w:themeColor="background1" w:themeShade="80"/>
      </w:rPr>
    </w:lvl>
    <w:lvl w:ilvl="7">
      <w:start w:val="1"/>
      <w:numFmt w:val="decimal"/>
      <w:isLgl/>
      <w:lvlText w:val="%1.%2.%3.%4.%5.%6.%7.%8"/>
      <w:lvlJc w:val="left"/>
      <w:pPr>
        <w:ind w:left="1800" w:hanging="1800"/>
      </w:pPr>
      <w:rPr>
        <w:rFonts w:hint="default"/>
        <w:color w:val="808080" w:themeColor="background1" w:themeShade="80"/>
      </w:rPr>
    </w:lvl>
    <w:lvl w:ilvl="8">
      <w:start w:val="1"/>
      <w:numFmt w:val="decimal"/>
      <w:isLgl/>
      <w:lvlText w:val="%1.%2.%3.%4.%5.%6.%7.%8.%9"/>
      <w:lvlJc w:val="left"/>
      <w:pPr>
        <w:ind w:left="1800" w:hanging="1800"/>
      </w:pPr>
      <w:rPr>
        <w:rFonts w:hint="default"/>
        <w:color w:val="808080" w:themeColor="background1" w:themeShade="80"/>
      </w:rPr>
    </w:lvl>
  </w:abstractNum>
  <w:abstractNum w:abstractNumId="5" w15:restartNumberingAfterBreak="0">
    <w:nsid w:val="1DE6323B"/>
    <w:multiLevelType w:val="hybridMultilevel"/>
    <w:tmpl w:val="700E6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A79"/>
    <w:multiLevelType w:val="multilevel"/>
    <w:tmpl w:val="7E4A66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5E6F58"/>
    <w:multiLevelType w:val="hybridMultilevel"/>
    <w:tmpl w:val="841CB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51EC3"/>
    <w:multiLevelType w:val="hybridMultilevel"/>
    <w:tmpl w:val="BF5A8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76B1B2A"/>
    <w:multiLevelType w:val="hybridMultilevel"/>
    <w:tmpl w:val="565EE728"/>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CE3BEB"/>
    <w:multiLevelType w:val="multilevel"/>
    <w:tmpl w:val="29B447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2E23FE"/>
    <w:multiLevelType w:val="multilevel"/>
    <w:tmpl w:val="F46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266C9"/>
    <w:multiLevelType w:val="multilevel"/>
    <w:tmpl w:val="29B447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211098"/>
    <w:multiLevelType w:val="hybridMultilevel"/>
    <w:tmpl w:val="A09C0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3821CC"/>
    <w:multiLevelType w:val="hybridMultilevel"/>
    <w:tmpl w:val="1BEA6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D43277"/>
    <w:multiLevelType w:val="hybridMultilevel"/>
    <w:tmpl w:val="D258FE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5C52A3"/>
    <w:multiLevelType w:val="hybridMultilevel"/>
    <w:tmpl w:val="0548FB94"/>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975B8"/>
    <w:multiLevelType w:val="hybridMultilevel"/>
    <w:tmpl w:val="E3B2C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4"/>
  </w:num>
  <w:num w:numId="4">
    <w:abstractNumId w:val="9"/>
  </w:num>
  <w:num w:numId="5">
    <w:abstractNumId w:val="1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4"/>
  </w:num>
  <w:num w:numId="11">
    <w:abstractNumId w:val="15"/>
  </w:num>
  <w:num w:numId="12">
    <w:abstractNumId w:val="7"/>
  </w:num>
  <w:num w:numId="13">
    <w:abstractNumId w:val="5"/>
  </w:num>
  <w:num w:numId="14">
    <w:abstractNumId w:val="3"/>
  </w:num>
  <w:num w:numId="15">
    <w:abstractNumId w:val="6"/>
  </w:num>
  <w:num w:numId="16">
    <w:abstractNumId w:val="17"/>
  </w:num>
  <w:num w:numId="17">
    <w:abstractNumId w:val="10"/>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0"/>
    <w:rsid w:val="00001B66"/>
    <w:rsid w:val="0000425C"/>
    <w:rsid w:val="0000438F"/>
    <w:rsid w:val="00037EAA"/>
    <w:rsid w:val="00050B6E"/>
    <w:rsid w:val="00054852"/>
    <w:rsid w:val="00065D8F"/>
    <w:rsid w:val="00067D8B"/>
    <w:rsid w:val="00073493"/>
    <w:rsid w:val="000739A7"/>
    <w:rsid w:val="00087FA4"/>
    <w:rsid w:val="000924EA"/>
    <w:rsid w:val="00096360"/>
    <w:rsid w:val="000C0C17"/>
    <w:rsid w:val="000F0230"/>
    <w:rsid w:val="000F2149"/>
    <w:rsid w:val="000F2329"/>
    <w:rsid w:val="000F5F6D"/>
    <w:rsid w:val="000F724B"/>
    <w:rsid w:val="00105E06"/>
    <w:rsid w:val="0010668B"/>
    <w:rsid w:val="00110CF4"/>
    <w:rsid w:val="00115396"/>
    <w:rsid w:val="001224A0"/>
    <w:rsid w:val="00145730"/>
    <w:rsid w:val="00151BC1"/>
    <w:rsid w:val="00157AA8"/>
    <w:rsid w:val="00157E3C"/>
    <w:rsid w:val="001610CA"/>
    <w:rsid w:val="00163FA1"/>
    <w:rsid w:val="00173DD0"/>
    <w:rsid w:val="00184D5C"/>
    <w:rsid w:val="001A0877"/>
    <w:rsid w:val="001A22C9"/>
    <w:rsid w:val="001A455F"/>
    <w:rsid w:val="001E48DD"/>
    <w:rsid w:val="001F0653"/>
    <w:rsid w:val="001F32F0"/>
    <w:rsid w:val="001F5EB8"/>
    <w:rsid w:val="002014D0"/>
    <w:rsid w:val="002101F6"/>
    <w:rsid w:val="00211B6C"/>
    <w:rsid w:val="002176AA"/>
    <w:rsid w:val="00251E17"/>
    <w:rsid w:val="00254992"/>
    <w:rsid w:val="0026153B"/>
    <w:rsid w:val="00285F6A"/>
    <w:rsid w:val="00290795"/>
    <w:rsid w:val="00293DDA"/>
    <w:rsid w:val="002A5C39"/>
    <w:rsid w:val="002A7BF8"/>
    <w:rsid w:val="002B0E19"/>
    <w:rsid w:val="002B6F6D"/>
    <w:rsid w:val="002B759C"/>
    <w:rsid w:val="002C449A"/>
    <w:rsid w:val="002C4C77"/>
    <w:rsid w:val="002D4280"/>
    <w:rsid w:val="002E1A24"/>
    <w:rsid w:val="002E6944"/>
    <w:rsid w:val="002F0CE2"/>
    <w:rsid w:val="002F3E05"/>
    <w:rsid w:val="002F41A9"/>
    <w:rsid w:val="002F4894"/>
    <w:rsid w:val="002F570B"/>
    <w:rsid w:val="002F6ED9"/>
    <w:rsid w:val="003055D9"/>
    <w:rsid w:val="00321B1B"/>
    <w:rsid w:val="00324597"/>
    <w:rsid w:val="003339F6"/>
    <w:rsid w:val="003364E5"/>
    <w:rsid w:val="00353E87"/>
    <w:rsid w:val="00362616"/>
    <w:rsid w:val="00362738"/>
    <w:rsid w:val="00362BA5"/>
    <w:rsid w:val="00370447"/>
    <w:rsid w:val="003858B8"/>
    <w:rsid w:val="00390335"/>
    <w:rsid w:val="00393456"/>
    <w:rsid w:val="00395966"/>
    <w:rsid w:val="00397255"/>
    <w:rsid w:val="003A7045"/>
    <w:rsid w:val="003B0AE1"/>
    <w:rsid w:val="003B2515"/>
    <w:rsid w:val="003B3EA9"/>
    <w:rsid w:val="003C3948"/>
    <w:rsid w:val="003D30BE"/>
    <w:rsid w:val="003D67F9"/>
    <w:rsid w:val="003D7688"/>
    <w:rsid w:val="003E3A38"/>
    <w:rsid w:val="003E62CB"/>
    <w:rsid w:val="003F1E82"/>
    <w:rsid w:val="003F2885"/>
    <w:rsid w:val="00406F70"/>
    <w:rsid w:val="00407C9B"/>
    <w:rsid w:val="00413B54"/>
    <w:rsid w:val="00420EFB"/>
    <w:rsid w:val="00424E02"/>
    <w:rsid w:val="00426FD3"/>
    <w:rsid w:val="00432D23"/>
    <w:rsid w:val="00441188"/>
    <w:rsid w:val="00444910"/>
    <w:rsid w:val="00453F7B"/>
    <w:rsid w:val="00460258"/>
    <w:rsid w:val="00463B58"/>
    <w:rsid w:val="00466506"/>
    <w:rsid w:val="004710FD"/>
    <w:rsid w:val="00477F89"/>
    <w:rsid w:val="0048611D"/>
    <w:rsid w:val="00490958"/>
    <w:rsid w:val="004A0043"/>
    <w:rsid w:val="004A1479"/>
    <w:rsid w:val="004C4C7C"/>
    <w:rsid w:val="004D5AD1"/>
    <w:rsid w:val="004F5B60"/>
    <w:rsid w:val="004F655C"/>
    <w:rsid w:val="0050218C"/>
    <w:rsid w:val="0050542B"/>
    <w:rsid w:val="005122D1"/>
    <w:rsid w:val="00515407"/>
    <w:rsid w:val="005166AB"/>
    <w:rsid w:val="00525FA8"/>
    <w:rsid w:val="00526962"/>
    <w:rsid w:val="00534ACE"/>
    <w:rsid w:val="00543F81"/>
    <w:rsid w:val="005509D3"/>
    <w:rsid w:val="00554CE2"/>
    <w:rsid w:val="005557AB"/>
    <w:rsid w:val="00566F26"/>
    <w:rsid w:val="005811A4"/>
    <w:rsid w:val="005912D1"/>
    <w:rsid w:val="005A0F99"/>
    <w:rsid w:val="005A109C"/>
    <w:rsid w:val="005A4AA7"/>
    <w:rsid w:val="005A4DD3"/>
    <w:rsid w:val="005A7F8B"/>
    <w:rsid w:val="005B3F32"/>
    <w:rsid w:val="005C49DF"/>
    <w:rsid w:val="005E603A"/>
    <w:rsid w:val="005F53E6"/>
    <w:rsid w:val="006107FB"/>
    <w:rsid w:val="0062076E"/>
    <w:rsid w:val="00630284"/>
    <w:rsid w:val="00635500"/>
    <w:rsid w:val="006565CB"/>
    <w:rsid w:val="00666699"/>
    <w:rsid w:val="00675062"/>
    <w:rsid w:val="0068167F"/>
    <w:rsid w:val="006816BB"/>
    <w:rsid w:val="0068220A"/>
    <w:rsid w:val="00682C85"/>
    <w:rsid w:val="00693F1A"/>
    <w:rsid w:val="00697E87"/>
    <w:rsid w:val="006A3D44"/>
    <w:rsid w:val="006A47EF"/>
    <w:rsid w:val="006A72DA"/>
    <w:rsid w:val="006B05A7"/>
    <w:rsid w:val="006C348F"/>
    <w:rsid w:val="006C3F53"/>
    <w:rsid w:val="006E20E8"/>
    <w:rsid w:val="007115AB"/>
    <w:rsid w:val="007233E8"/>
    <w:rsid w:val="00724057"/>
    <w:rsid w:val="00724C15"/>
    <w:rsid w:val="00725E70"/>
    <w:rsid w:val="00726A7D"/>
    <w:rsid w:val="007303C9"/>
    <w:rsid w:val="007317A5"/>
    <w:rsid w:val="00731ACA"/>
    <w:rsid w:val="00736493"/>
    <w:rsid w:val="00740EF9"/>
    <w:rsid w:val="00744C5B"/>
    <w:rsid w:val="00753BD6"/>
    <w:rsid w:val="00755A3C"/>
    <w:rsid w:val="00761D9B"/>
    <w:rsid w:val="00762058"/>
    <w:rsid w:val="00774FC4"/>
    <w:rsid w:val="00786C45"/>
    <w:rsid w:val="00790D8E"/>
    <w:rsid w:val="0079426A"/>
    <w:rsid w:val="007A089E"/>
    <w:rsid w:val="007B0BE0"/>
    <w:rsid w:val="007B65B0"/>
    <w:rsid w:val="007C04F8"/>
    <w:rsid w:val="007C5585"/>
    <w:rsid w:val="007C583A"/>
    <w:rsid w:val="007E0EB2"/>
    <w:rsid w:val="007E5E16"/>
    <w:rsid w:val="007F1731"/>
    <w:rsid w:val="007F1769"/>
    <w:rsid w:val="0080138F"/>
    <w:rsid w:val="00804621"/>
    <w:rsid w:val="008170DD"/>
    <w:rsid w:val="00840DDC"/>
    <w:rsid w:val="0084261B"/>
    <w:rsid w:val="00844F4C"/>
    <w:rsid w:val="0085736F"/>
    <w:rsid w:val="00861EA5"/>
    <w:rsid w:val="008634F8"/>
    <w:rsid w:val="00870E47"/>
    <w:rsid w:val="00880FF8"/>
    <w:rsid w:val="00883E00"/>
    <w:rsid w:val="00893DB6"/>
    <w:rsid w:val="008A1CC0"/>
    <w:rsid w:val="008A3A2B"/>
    <w:rsid w:val="008A41B7"/>
    <w:rsid w:val="008C49A0"/>
    <w:rsid w:val="008C50ED"/>
    <w:rsid w:val="008C6246"/>
    <w:rsid w:val="008D19B8"/>
    <w:rsid w:val="008D7780"/>
    <w:rsid w:val="008E0978"/>
    <w:rsid w:val="008F2BE4"/>
    <w:rsid w:val="008F443C"/>
    <w:rsid w:val="00902C23"/>
    <w:rsid w:val="00904CBC"/>
    <w:rsid w:val="00911B6A"/>
    <w:rsid w:val="00922F19"/>
    <w:rsid w:val="00923308"/>
    <w:rsid w:val="00945AA1"/>
    <w:rsid w:val="00951415"/>
    <w:rsid w:val="00962268"/>
    <w:rsid w:val="009650C5"/>
    <w:rsid w:val="009652A8"/>
    <w:rsid w:val="00970206"/>
    <w:rsid w:val="00971A88"/>
    <w:rsid w:val="00974C56"/>
    <w:rsid w:val="009868E9"/>
    <w:rsid w:val="0099487E"/>
    <w:rsid w:val="00994952"/>
    <w:rsid w:val="009A0B7F"/>
    <w:rsid w:val="009C6A00"/>
    <w:rsid w:val="009D4C8C"/>
    <w:rsid w:val="009D71EF"/>
    <w:rsid w:val="009D7CEC"/>
    <w:rsid w:val="009E528A"/>
    <w:rsid w:val="009E591A"/>
    <w:rsid w:val="009F0DAD"/>
    <w:rsid w:val="009F727D"/>
    <w:rsid w:val="009F7C58"/>
    <w:rsid w:val="00A034FC"/>
    <w:rsid w:val="00A0521D"/>
    <w:rsid w:val="00A16679"/>
    <w:rsid w:val="00A26409"/>
    <w:rsid w:val="00A33EE4"/>
    <w:rsid w:val="00A45B44"/>
    <w:rsid w:val="00A53099"/>
    <w:rsid w:val="00A55246"/>
    <w:rsid w:val="00A56D7D"/>
    <w:rsid w:val="00A61089"/>
    <w:rsid w:val="00A614B4"/>
    <w:rsid w:val="00A735FA"/>
    <w:rsid w:val="00A930BA"/>
    <w:rsid w:val="00AC2F10"/>
    <w:rsid w:val="00AD2617"/>
    <w:rsid w:val="00AE6BAD"/>
    <w:rsid w:val="00AF28A1"/>
    <w:rsid w:val="00AF4E6A"/>
    <w:rsid w:val="00B1625A"/>
    <w:rsid w:val="00B2147F"/>
    <w:rsid w:val="00B2334D"/>
    <w:rsid w:val="00B339B7"/>
    <w:rsid w:val="00B342C2"/>
    <w:rsid w:val="00B351A4"/>
    <w:rsid w:val="00B467E4"/>
    <w:rsid w:val="00B472A8"/>
    <w:rsid w:val="00B47BAA"/>
    <w:rsid w:val="00B54B86"/>
    <w:rsid w:val="00B552E4"/>
    <w:rsid w:val="00B557FF"/>
    <w:rsid w:val="00B6148A"/>
    <w:rsid w:val="00B6695C"/>
    <w:rsid w:val="00B756D2"/>
    <w:rsid w:val="00B80FFC"/>
    <w:rsid w:val="00B82E0A"/>
    <w:rsid w:val="00B910A5"/>
    <w:rsid w:val="00B96B60"/>
    <w:rsid w:val="00B97E0E"/>
    <w:rsid w:val="00BA768D"/>
    <w:rsid w:val="00BB2846"/>
    <w:rsid w:val="00BB5288"/>
    <w:rsid w:val="00BB69C8"/>
    <w:rsid w:val="00BC34AC"/>
    <w:rsid w:val="00BC6D48"/>
    <w:rsid w:val="00BE2A2F"/>
    <w:rsid w:val="00BF1043"/>
    <w:rsid w:val="00BF1A63"/>
    <w:rsid w:val="00BF4397"/>
    <w:rsid w:val="00BF525E"/>
    <w:rsid w:val="00C00264"/>
    <w:rsid w:val="00C076A7"/>
    <w:rsid w:val="00C24B0F"/>
    <w:rsid w:val="00C2683D"/>
    <w:rsid w:val="00C2697A"/>
    <w:rsid w:val="00C302F3"/>
    <w:rsid w:val="00C373FD"/>
    <w:rsid w:val="00C56421"/>
    <w:rsid w:val="00C63C02"/>
    <w:rsid w:val="00C77889"/>
    <w:rsid w:val="00CA6C60"/>
    <w:rsid w:val="00CB203D"/>
    <w:rsid w:val="00CC358D"/>
    <w:rsid w:val="00CC45FC"/>
    <w:rsid w:val="00CC4606"/>
    <w:rsid w:val="00D034D6"/>
    <w:rsid w:val="00D2182E"/>
    <w:rsid w:val="00D2649D"/>
    <w:rsid w:val="00D26CB5"/>
    <w:rsid w:val="00D36135"/>
    <w:rsid w:val="00D45416"/>
    <w:rsid w:val="00D56A63"/>
    <w:rsid w:val="00D62726"/>
    <w:rsid w:val="00D7382B"/>
    <w:rsid w:val="00D83FBC"/>
    <w:rsid w:val="00D94989"/>
    <w:rsid w:val="00D95EEE"/>
    <w:rsid w:val="00DA24A9"/>
    <w:rsid w:val="00DC21C2"/>
    <w:rsid w:val="00DC3173"/>
    <w:rsid w:val="00DC5A46"/>
    <w:rsid w:val="00DC7FF8"/>
    <w:rsid w:val="00DD085B"/>
    <w:rsid w:val="00DD5CA3"/>
    <w:rsid w:val="00DE1427"/>
    <w:rsid w:val="00DF2658"/>
    <w:rsid w:val="00DF6999"/>
    <w:rsid w:val="00DF7DD1"/>
    <w:rsid w:val="00E022E8"/>
    <w:rsid w:val="00E05DD1"/>
    <w:rsid w:val="00E34498"/>
    <w:rsid w:val="00E42758"/>
    <w:rsid w:val="00E4535D"/>
    <w:rsid w:val="00E549AB"/>
    <w:rsid w:val="00E564A7"/>
    <w:rsid w:val="00E82590"/>
    <w:rsid w:val="00E84C9D"/>
    <w:rsid w:val="00E9304D"/>
    <w:rsid w:val="00E956C2"/>
    <w:rsid w:val="00E957BC"/>
    <w:rsid w:val="00EB587F"/>
    <w:rsid w:val="00EC06F8"/>
    <w:rsid w:val="00EC512C"/>
    <w:rsid w:val="00ED7027"/>
    <w:rsid w:val="00EE0271"/>
    <w:rsid w:val="00EE6758"/>
    <w:rsid w:val="00F02F04"/>
    <w:rsid w:val="00F0519F"/>
    <w:rsid w:val="00F10186"/>
    <w:rsid w:val="00F13073"/>
    <w:rsid w:val="00F23044"/>
    <w:rsid w:val="00F40A4D"/>
    <w:rsid w:val="00F47488"/>
    <w:rsid w:val="00F47DD7"/>
    <w:rsid w:val="00F553AA"/>
    <w:rsid w:val="00F60922"/>
    <w:rsid w:val="00F7369D"/>
    <w:rsid w:val="00F76124"/>
    <w:rsid w:val="00F93949"/>
    <w:rsid w:val="00F97CB1"/>
    <w:rsid w:val="00FA2015"/>
    <w:rsid w:val="00FA4D00"/>
    <w:rsid w:val="00FA559A"/>
    <w:rsid w:val="00FA7D37"/>
    <w:rsid w:val="00FC028E"/>
    <w:rsid w:val="00FE34F6"/>
    <w:rsid w:val="00FE58F3"/>
    <w:rsid w:val="00FF36C3"/>
    <w:rsid w:val="03F4FF43"/>
    <w:rsid w:val="0CD9092F"/>
    <w:rsid w:val="479D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2862D3"/>
  <w15:docId w15:val="{407347F6-B622-4E16-B198-0912A37E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5"/>
    <w:pPr>
      <w:spacing w:after="0" w:line="240" w:lineRule="auto"/>
    </w:pPr>
    <w:rPr>
      <w:rFonts w:ascii="Tahoma" w:hAnsi="Tahoma"/>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semiHidden/>
    <w:unhideWhenUsed/>
    <w:qFormat/>
    <w:rsid w:val="002A7BF8"/>
    <w:pPr>
      <w:keepNext/>
      <w:keepLines/>
      <w:outlineLvl w:val="1"/>
    </w:pPr>
    <w:rPr>
      <w:rFonts w:eastAsiaTheme="majorEastAsia" w:cstheme="majorBidi"/>
      <w:color w:val="113B2D"/>
      <w:sz w:val="28"/>
      <w:szCs w:val="26"/>
    </w:rPr>
  </w:style>
  <w:style w:type="paragraph" w:styleId="Heading3">
    <w:name w:val="heading 3"/>
    <w:basedOn w:val="Normal"/>
    <w:next w:val="Normal"/>
    <w:link w:val="Heading3Char"/>
    <w:uiPriority w:val="9"/>
    <w:semiHidden/>
    <w:unhideWhenUsed/>
    <w:qFormat/>
    <w:rsid w:val="00974C56"/>
    <w:pPr>
      <w:keepNext/>
      <w:keepLines/>
      <w:outlineLvl w:val="2"/>
    </w:pPr>
    <w:rPr>
      <w:rFonts w:eastAsiaTheme="majorEastAsia" w:cstheme="majorBidi"/>
      <w:color w:val="185C46"/>
      <w:sz w:val="24"/>
      <w:szCs w:val="24"/>
    </w:rPr>
  </w:style>
  <w:style w:type="paragraph" w:styleId="Heading4">
    <w:name w:val="heading 4"/>
    <w:basedOn w:val="Normal"/>
    <w:next w:val="Normal"/>
    <w:link w:val="Heading4Char"/>
    <w:uiPriority w:val="9"/>
    <w:semiHidden/>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semiHidden/>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2A7BF8"/>
    <w:rPr>
      <w:rFonts w:ascii="Tahoma" w:eastAsiaTheme="majorEastAsia" w:hAnsi="Tahoma" w:cstheme="majorBidi"/>
      <w:color w:val="113B2D"/>
      <w:sz w:val="28"/>
      <w:szCs w:val="26"/>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74C56"/>
    <w:rPr>
      <w:rFonts w:ascii="Tahoma" w:eastAsiaTheme="majorEastAsia" w:hAnsi="Tahoma" w:cstheme="majorBidi"/>
      <w:color w:val="185C46"/>
      <w:sz w:val="24"/>
      <w:szCs w:val="24"/>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9D71EF"/>
    <w:pPr>
      <w:shd w:val="clear" w:color="auto" w:fill="30B88E"/>
      <w:contextualSpacing/>
      <w:jc w:val="center"/>
    </w:pPr>
    <w:rPr>
      <w:rFonts w:eastAsiaTheme="majorEastAsia"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9D71EF"/>
    <w:rPr>
      <w:rFonts w:ascii="Tahoma" w:eastAsiaTheme="majorEastAsia" w:hAnsi="Tahoma" w:cstheme="majorBidi"/>
      <w:color w:val="FFFFFF" w:themeColor="background1"/>
      <w:spacing w:val="-10"/>
      <w:kern w:val="28"/>
      <w:sz w:val="36"/>
      <w:szCs w:val="56"/>
      <w:shd w:val="clear" w:color="auto" w:fill="30B88E"/>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067D8B"/>
    <w:pPr>
      <w:ind w:left="720"/>
      <w:contextualSpacing/>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semiHidden/>
    <w:unhideWhenUsed/>
    <w:rsid w:val="00BF1A63"/>
    <w:rPr>
      <w:szCs w:val="20"/>
    </w:rPr>
  </w:style>
  <w:style w:type="character" w:customStyle="1" w:styleId="CommentTextChar">
    <w:name w:val="Comment Text Char"/>
    <w:basedOn w:val="DefaultParagraphFont"/>
    <w:link w:val="CommentText"/>
    <w:uiPriority w:val="99"/>
    <w:semiHidden/>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semiHidden/>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paragraph" w:styleId="FootnoteText">
    <w:name w:val="footnote text"/>
    <w:basedOn w:val="Normal"/>
    <w:link w:val="FootnoteTextChar"/>
    <w:uiPriority w:val="99"/>
    <w:semiHidden/>
    <w:unhideWhenUsed/>
    <w:rsid w:val="00FA7D37"/>
    <w:pPr>
      <w:spacing w:before="40" w:after="40"/>
    </w:pPr>
    <w:rPr>
      <w:rFonts w:ascii="Calibri" w:eastAsia="MS Mincho"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A7D37"/>
    <w:rPr>
      <w:rFonts w:ascii="Calibri" w:eastAsia="MS Mincho" w:hAnsi="Calibri" w:cs="Times New Roman"/>
      <w:sz w:val="20"/>
      <w:szCs w:val="20"/>
      <w:lang w:val="x-none" w:eastAsia="x-none"/>
    </w:rPr>
  </w:style>
  <w:style w:type="character" w:styleId="FootnoteReference">
    <w:name w:val="footnote reference"/>
    <w:uiPriority w:val="99"/>
    <w:semiHidden/>
    <w:unhideWhenUsed/>
    <w:rsid w:val="00FA7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ervice@ourcommunity.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tydirectors.com.au/icda/policybank/?utm_campaign=policybank&amp;utm_medium=doc&amp;utm_source=website&amp;utm_content=template" TargetMode="External"/><Relationship Id="rId2" Type="http://schemas.openxmlformats.org/officeDocument/2006/relationships/customXml" Target="../customXml/item2.xml"/><Relationship Id="rId16" Type="http://schemas.openxmlformats.org/officeDocument/2006/relationships/hyperlink" Target="http://www.ourcommunity.com.au/general/general_article.jsp?articleId=215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unitydirectors.com.au?utm_campaign=policybank&amp;utm_medium=doc&amp;utm_source=website&amp;utm_content=templa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munitydirectors.com.au/icda/subscribe/?utm_campaign=policybank&amp;utm_medium=doc&amp;utm_source=website&amp;utm_content=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3" ma:contentTypeDescription="Create a new document." ma:contentTypeScope="" ma:versionID="55ce497fdcad7139678050bef600129d">
  <xsd:schema xmlns:xsd="http://www.w3.org/2001/XMLSchema" xmlns:xs="http://www.w3.org/2001/XMLSchema" xmlns:p="http://schemas.microsoft.com/office/2006/metadata/properties" xmlns:ns2="038a93ea-d041-48c6-b8e1-0d13f9ba299c" xmlns:ns3="c14915e0-dc42-44e0-9123-9d4e67938d4f" targetNamespace="http://schemas.microsoft.com/office/2006/metadata/properties" ma:root="true" ma:fieldsID="799fb6e9da0bc1d3b4d71eb054c57fb8" ns2:_="" ns3:_="">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038a93ea-d041-48c6-b8e1-0d13f9ba299c"/>
  </ds:schemaRefs>
</ds:datastoreItem>
</file>

<file path=customXml/itemProps2.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3.xml><?xml version="1.0" encoding="utf-8"?>
<ds:datastoreItem xmlns:ds="http://schemas.openxmlformats.org/officeDocument/2006/customXml" ds:itemID="{44A0F3EE-9807-4D7B-8CA5-C9BA8C03233C}">
  <ds:schemaRefs>
    <ds:schemaRef ds:uri="http://schemas.openxmlformats.org/officeDocument/2006/bibliography"/>
  </ds:schemaRefs>
</ds:datastoreItem>
</file>

<file path=customXml/itemProps4.xml><?xml version="1.0" encoding="utf-8"?>
<ds:datastoreItem xmlns:ds="http://schemas.openxmlformats.org/officeDocument/2006/customXml" ds:itemID="{C8A6B8B3-EA04-41AB-BC73-4121BD38A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Alexandra McMillan</cp:lastModifiedBy>
  <cp:revision>5</cp:revision>
  <cp:lastPrinted>2019-12-19T05:29:00Z</cp:lastPrinted>
  <dcterms:created xsi:type="dcterms:W3CDTF">2020-04-02T05:25:00Z</dcterms:created>
  <dcterms:modified xsi:type="dcterms:W3CDTF">2021-04-27T05:51:00Z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