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A8FE" w14:textId="0E45B5CC" w:rsidR="00F32346" w:rsidRPr="00AE4258" w:rsidRDefault="00F32346" w:rsidP="00F32346">
      <w:pPr>
        <w:spacing w:before="40" w:after="40"/>
        <w:rPr>
          <w:sz w:val="16"/>
          <w:szCs w:val="16"/>
        </w:rPr>
      </w:pPr>
      <w:r>
        <w:rPr>
          <w:noProof/>
        </w:rPr>
        <mc:AlternateContent>
          <mc:Choice Requires="wps">
            <w:drawing>
              <wp:anchor distT="0" distB="0" distL="114300" distR="114300" simplePos="0" relativeHeight="251659264" behindDoc="0" locked="0" layoutInCell="1" allowOverlap="1" wp14:anchorId="5CD0FA34" wp14:editId="4A43E277">
                <wp:simplePos x="0" y="0"/>
                <wp:positionH relativeFrom="column">
                  <wp:posOffset>1270</wp:posOffset>
                </wp:positionH>
                <wp:positionV relativeFrom="paragraph">
                  <wp:posOffset>147955</wp:posOffset>
                </wp:positionV>
                <wp:extent cx="5511800" cy="4572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1800" cy="457200"/>
                        </a:xfrm>
                        <a:prstGeom prst="rect">
                          <a:avLst/>
                        </a:prstGeom>
                        <a:solidFill>
                          <a:sysClr val="windowText" lastClr="000000"/>
                        </a:solidFill>
                        <a:ln>
                          <a:noFill/>
                        </a:ln>
                        <a:effectLst/>
                        <a:extLst>
                          <a:ext uri="{C572A759-6A51-4108-AA02-DFA0A04FC94B}">
                            <ma14:wrappingTextBoxFlag xmlns:ma14="http://schemas.microsoft.com/office/mac/drawingml/2011/main" xmlns=""/>
                          </a:ext>
                        </a:extLst>
                      </wps:spPr>
                      <wps:txbx>
                        <w:txbxContent>
                          <w:p w14:paraId="656725E5" w14:textId="30407909" w:rsidR="00F32346" w:rsidRPr="00F32346" w:rsidRDefault="00F32346" w:rsidP="00F32346">
                            <w:pPr>
                              <w:pStyle w:val="Heading1"/>
                              <w:numPr>
                                <w:ilvl w:val="0"/>
                                <w:numId w:val="0"/>
                              </w:numPr>
                              <w:spacing w:before="80"/>
                              <w:rPr>
                                <w:color w:val="FFFFFF"/>
                                <w:sz w:val="32"/>
                                <w:szCs w:val="24"/>
                              </w:rPr>
                            </w:pPr>
                            <w:r>
                              <w:rPr>
                                <w:color w:val="FFFFFF"/>
                                <w:sz w:val="32"/>
                                <w:szCs w:val="24"/>
                              </w:rPr>
                              <w:t xml:space="preserve">      </w:t>
                            </w:r>
                            <w:r w:rsidRPr="00F32346">
                              <w:rPr>
                                <w:color w:val="FFFFFF"/>
                                <w:sz w:val="32"/>
                                <w:szCs w:val="24"/>
                              </w:rPr>
                              <w:t>DATA RETENTION AND DESTRUCTION POLICY</w:t>
                            </w:r>
                            <w:r>
                              <w:rPr>
                                <w:color w:val="FFFFFF"/>
                                <w:sz w:val="32"/>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0FA34" id="_x0000_t202" coordsize="21600,21600" o:spt="202" path="m,l,21600r21600,l21600,xe">
                <v:stroke joinstyle="miter"/>
                <v:path gradientshapeok="t" o:connecttype="rect"/>
              </v:shapetype>
              <v:shape id="Text Box 8" o:spid="_x0000_s1026" type="#_x0000_t202" style="position:absolute;margin-left:.1pt;margin-top:11.65pt;width:43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" fillcolor="windowText" stroked="f">
                <v:textbox>
                  <w:txbxContent>
                    <w:p w14:paraId="656725E5" w14:textId="30407909" w:rsidR="00F32346" w:rsidRPr="00F32346" w:rsidRDefault="00F32346" w:rsidP="00F32346">
                      <w:pPr>
                        <w:pStyle w:val="Heading1"/>
                        <w:numPr>
                          <w:ilvl w:val="0"/>
                          <w:numId w:val="0"/>
                        </w:numPr>
                        <w:spacing w:before="80"/>
                        <w:rPr>
                          <w:color w:val="FFFFFF"/>
                          <w:sz w:val="32"/>
                          <w:szCs w:val="24"/>
                        </w:rPr>
                      </w:pPr>
                      <w:r>
                        <w:rPr>
                          <w:color w:val="FFFFFF"/>
                          <w:sz w:val="32"/>
                          <w:szCs w:val="24"/>
                        </w:rPr>
                        <w:t xml:space="preserve">      </w:t>
                      </w:r>
                      <w:r w:rsidRPr="00F32346">
                        <w:rPr>
                          <w:color w:val="FFFFFF"/>
                          <w:sz w:val="32"/>
                          <w:szCs w:val="24"/>
                        </w:rPr>
                        <w:t>DATA RETENTION AND DESTRUCTION POLICY</w:t>
                      </w:r>
                      <w:r>
                        <w:rPr>
                          <w:color w:val="FFFFFF"/>
                          <w:sz w:val="32"/>
                          <w:szCs w:val="24"/>
                        </w:rPr>
                        <w:t xml:space="preserve">  </w:t>
                      </w:r>
                    </w:p>
                  </w:txbxContent>
                </v:textbox>
                <w10:wrap type="square"/>
              </v:shape>
            </w:pict>
          </mc:Fallback>
        </mc:AlternateContent>
      </w:r>
    </w:p>
    <w:p w14:paraId="40662C92" w14:textId="77777777" w:rsidR="00F32346" w:rsidRDefault="00F32346" w:rsidP="00F32346">
      <w:pPr>
        <w:spacing w:before="40" w:after="40"/>
        <w:rPr>
          <w:sz w:val="16"/>
          <w:szCs w:val="16"/>
        </w:rPr>
      </w:pPr>
    </w:p>
    <w:p w14:paraId="19596312" w14:textId="7DE92111" w:rsidR="00F32346" w:rsidRPr="00AE4258" w:rsidRDefault="00F32346" w:rsidP="00F32346">
      <w:pPr>
        <w:spacing w:before="40" w:after="40"/>
        <w:rPr>
          <w:sz w:val="16"/>
          <w:szCs w:val="16"/>
        </w:rPr>
      </w:pPr>
      <w:r>
        <w:rPr>
          <w:sz w:val="16"/>
          <w:szCs w:val="16"/>
        </w:rPr>
        <w:t>Last updated: April 2023.</w:t>
      </w:r>
    </w:p>
    <w:tbl>
      <w:tblPr>
        <w:tblW w:w="8647" w:type="dxa"/>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985"/>
        <w:gridCol w:w="2126"/>
        <w:gridCol w:w="2268"/>
        <w:gridCol w:w="2268"/>
      </w:tblGrid>
      <w:tr w:rsidR="00F32346" w:rsidRPr="004249EB" w14:paraId="0CFC4CE9" w14:textId="77777777" w:rsidTr="00C54712">
        <w:tc>
          <w:tcPr>
            <w:tcW w:w="1985" w:type="dxa"/>
            <w:shd w:val="clear" w:color="auto" w:fill="E0E0E0"/>
          </w:tcPr>
          <w:p w14:paraId="153A58F9" w14:textId="77777777" w:rsidR="00F32346" w:rsidRPr="00293A45" w:rsidRDefault="00F32346" w:rsidP="00C54712">
            <w:pPr>
              <w:pStyle w:val="PlainText"/>
              <w:spacing w:before="0" w:after="0"/>
              <w:rPr>
                <w:rFonts w:ascii="Calibri" w:hAnsi="Calibri" w:cs="Arial"/>
                <w:szCs w:val="24"/>
                <w:lang w:val="en-US" w:eastAsia="en-US"/>
              </w:rPr>
            </w:pPr>
            <w:r w:rsidRPr="00293A45">
              <w:rPr>
                <w:rFonts w:ascii="Calibri" w:hAnsi="Calibri" w:cs="Arial"/>
                <w:szCs w:val="24"/>
                <w:lang w:val="en-US" w:eastAsia="en-US"/>
              </w:rPr>
              <w:t>Policy number</w:t>
            </w:r>
          </w:p>
        </w:tc>
        <w:tc>
          <w:tcPr>
            <w:tcW w:w="2126" w:type="dxa"/>
            <w:shd w:val="clear" w:color="auto" w:fill="E0E0E0"/>
          </w:tcPr>
          <w:p w14:paraId="7A73FB1B" w14:textId="77777777" w:rsidR="00F32346" w:rsidRPr="00293A45" w:rsidRDefault="00F32346" w:rsidP="00C54712">
            <w:pPr>
              <w:pStyle w:val="PlainText"/>
              <w:spacing w:before="0" w:after="0"/>
              <w:rPr>
                <w:rFonts w:ascii="Calibri" w:hAnsi="Calibri" w:cs="Arial"/>
                <w:color w:val="808080"/>
                <w:szCs w:val="24"/>
                <w:lang w:val="en-US" w:eastAsia="en-US"/>
              </w:rPr>
            </w:pPr>
            <w:r w:rsidRPr="00293A45">
              <w:rPr>
                <w:rFonts w:ascii="Calibri" w:hAnsi="Calibri" w:cs="Arial"/>
                <w:color w:val="808080"/>
                <w:szCs w:val="24"/>
                <w:lang w:val="en-US" w:eastAsia="en-US"/>
              </w:rPr>
              <w:t>&lt;&lt;insert number&gt;&gt;</w:t>
            </w:r>
          </w:p>
        </w:tc>
        <w:tc>
          <w:tcPr>
            <w:tcW w:w="2268" w:type="dxa"/>
            <w:shd w:val="clear" w:color="auto" w:fill="E0E0E0"/>
          </w:tcPr>
          <w:p w14:paraId="4E7532EB" w14:textId="77777777" w:rsidR="00F32346" w:rsidRPr="00293A45" w:rsidRDefault="00F32346" w:rsidP="00C54712">
            <w:pPr>
              <w:pStyle w:val="PlainText"/>
              <w:spacing w:before="0" w:after="0"/>
              <w:rPr>
                <w:rFonts w:ascii="Calibri" w:hAnsi="Calibri" w:cs="Arial"/>
                <w:szCs w:val="24"/>
                <w:lang w:val="en-US" w:eastAsia="en-US"/>
              </w:rPr>
            </w:pPr>
            <w:r w:rsidRPr="00293A45">
              <w:rPr>
                <w:rFonts w:ascii="Calibri" w:hAnsi="Calibri" w:cs="Arial"/>
                <w:szCs w:val="24"/>
                <w:lang w:val="en-US" w:eastAsia="en-US"/>
              </w:rPr>
              <w:t>Version</w:t>
            </w:r>
          </w:p>
        </w:tc>
        <w:tc>
          <w:tcPr>
            <w:tcW w:w="2268" w:type="dxa"/>
            <w:shd w:val="clear" w:color="auto" w:fill="E0E0E0"/>
          </w:tcPr>
          <w:p w14:paraId="012F41CF" w14:textId="77777777" w:rsidR="00F32346" w:rsidRPr="00293A45" w:rsidRDefault="00F32346" w:rsidP="00C54712">
            <w:pPr>
              <w:pStyle w:val="PlainText"/>
              <w:spacing w:before="0" w:after="0"/>
              <w:rPr>
                <w:rFonts w:ascii="Calibri" w:hAnsi="Calibri" w:cs="Arial"/>
                <w:color w:val="808080"/>
                <w:szCs w:val="24"/>
                <w:lang w:val="en-US" w:eastAsia="en-US"/>
              </w:rPr>
            </w:pPr>
            <w:r w:rsidRPr="00293A45">
              <w:rPr>
                <w:rFonts w:ascii="Calibri" w:hAnsi="Calibri" w:cs="Arial"/>
                <w:color w:val="808080"/>
                <w:szCs w:val="24"/>
                <w:lang w:val="en-US" w:eastAsia="en-US"/>
              </w:rPr>
              <w:t>&lt;&lt;insert number&gt;&gt;</w:t>
            </w:r>
          </w:p>
        </w:tc>
      </w:tr>
      <w:tr w:rsidR="00F32346" w:rsidRPr="004249EB" w14:paraId="46DAA05E" w14:textId="77777777" w:rsidTr="00C54712">
        <w:tc>
          <w:tcPr>
            <w:tcW w:w="1985" w:type="dxa"/>
            <w:shd w:val="clear" w:color="auto" w:fill="E0E0E0"/>
          </w:tcPr>
          <w:p w14:paraId="461F4EA7" w14:textId="77777777" w:rsidR="00F32346" w:rsidRPr="00293A45" w:rsidRDefault="00F32346" w:rsidP="00C54712">
            <w:pPr>
              <w:pStyle w:val="PlainText"/>
              <w:spacing w:before="0" w:after="0"/>
              <w:rPr>
                <w:rFonts w:ascii="Calibri" w:hAnsi="Calibri" w:cs="Arial"/>
                <w:szCs w:val="24"/>
                <w:lang w:val="en-US" w:eastAsia="en-US"/>
              </w:rPr>
            </w:pPr>
            <w:r w:rsidRPr="00293A45">
              <w:rPr>
                <w:rFonts w:ascii="Calibri" w:hAnsi="Calibri" w:cs="Arial"/>
                <w:szCs w:val="24"/>
                <w:lang w:val="en-US" w:eastAsia="en-US"/>
              </w:rPr>
              <w:t>Drafted by</w:t>
            </w:r>
          </w:p>
        </w:tc>
        <w:tc>
          <w:tcPr>
            <w:tcW w:w="2126" w:type="dxa"/>
            <w:shd w:val="clear" w:color="auto" w:fill="E0E0E0"/>
          </w:tcPr>
          <w:p w14:paraId="3A193100" w14:textId="77777777" w:rsidR="00F32346" w:rsidRPr="00293A45" w:rsidRDefault="00F32346" w:rsidP="00C54712">
            <w:pPr>
              <w:pStyle w:val="PlainText"/>
              <w:spacing w:before="0" w:after="0"/>
              <w:rPr>
                <w:rFonts w:ascii="Calibri" w:hAnsi="Calibri" w:cs="Arial"/>
                <w:color w:val="808080"/>
                <w:szCs w:val="24"/>
                <w:lang w:val="en-US" w:eastAsia="en-US"/>
              </w:rPr>
            </w:pPr>
            <w:r w:rsidRPr="00293A45">
              <w:rPr>
                <w:rFonts w:ascii="Calibri" w:hAnsi="Calibri" w:cs="Arial"/>
                <w:color w:val="808080"/>
                <w:szCs w:val="24"/>
                <w:lang w:val="en-US" w:eastAsia="en-US"/>
              </w:rPr>
              <w:t>&lt;&lt;insert name&gt;&gt;</w:t>
            </w:r>
          </w:p>
        </w:tc>
        <w:tc>
          <w:tcPr>
            <w:tcW w:w="2268" w:type="dxa"/>
            <w:shd w:val="clear" w:color="auto" w:fill="E0E0E0"/>
          </w:tcPr>
          <w:p w14:paraId="7379A45D" w14:textId="77777777" w:rsidR="00F32346" w:rsidRPr="00293A45" w:rsidRDefault="00F32346" w:rsidP="00C54712">
            <w:pPr>
              <w:pStyle w:val="PlainText"/>
              <w:spacing w:before="0" w:after="0"/>
              <w:rPr>
                <w:rFonts w:ascii="Calibri" w:hAnsi="Calibri" w:cs="Arial"/>
                <w:szCs w:val="24"/>
                <w:lang w:val="en-US" w:eastAsia="en-US"/>
              </w:rPr>
            </w:pPr>
            <w:r w:rsidRPr="00293A45">
              <w:rPr>
                <w:rFonts w:ascii="Calibri" w:hAnsi="Calibri" w:cs="Arial"/>
                <w:szCs w:val="24"/>
                <w:lang w:val="en-US" w:eastAsia="en-US"/>
              </w:rPr>
              <w:t>Approved by Board on</w:t>
            </w:r>
          </w:p>
        </w:tc>
        <w:tc>
          <w:tcPr>
            <w:tcW w:w="2268" w:type="dxa"/>
            <w:shd w:val="clear" w:color="auto" w:fill="E0E0E0"/>
          </w:tcPr>
          <w:p w14:paraId="1CA37C0C" w14:textId="77777777" w:rsidR="00F32346" w:rsidRPr="00293A45" w:rsidRDefault="00F32346" w:rsidP="00C54712">
            <w:pPr>
              <w:pStyle w:val="PlainText"/>
              <w:spacing w:before="0" w:after="0"/>
              <w:rPr>
                <w:rFonts w:ascii="Calibri" w:hAnsi="Calibri" w:cs="Arial"/>
                <w:color w:val="808080"/>
                <w:szCs w:val="24"/>
                <w:lang w:val="en-US" w:eastAsia="en-US"/>
              </w:rPr>
            </w:pPr>
            <w:r w:rsidRPr="00293A45">
              <w:rPr>
                <w:rFonts w:ascii="Calibri" w:hAnsi="Calibri" w:cs="Arial"/>
                <w:color w:val="808080"/>
                <w:szCs w:val="24"/>
                <w:lang w:val="en-US" w:eastAsia="en-US"/>
              </w:rPr>
              <w:t>&lt;&lt;insert date&gt;&gt;</w:t>
            </w:r>
          </w:p>
        </w:tc>
      </w:tr>
      <w:tr w:rsidR="00F32346" w:rsidRPr="004249EB" w14:paraId="53482E7C" w14:textId="77777777" w:rsidTr="00C54712">
        <w:tc>
          <w:tcPr>
            <w:tcW w:w="1985" w:type="dxa"/>
            <w:shd w:val="clear" w:color="auto" w:fill="E0E0E0"/>
          </w:tcPr>
          <w:p w14:paraId="4C46FEFA" w14:textId="77777777" w:rsidR="00F32346" w:rsidRPr="00293A45" w:rsidRDefault="00F32346" w:rsidP="00C54712">
            <w:pPr>
              <w:pStyle w:val="PlainText"/>
              <w:spacing w:before="0" w:after="0"/>
              <w:rPr>
                <w:rFonts w:ascii="Calibri" w:hAnsi="Calibri" w:cs="Arial"/>
                <w:szCs w:val="24"/>
                <w:lang w:val="en-US" w:eastAsia="en-US"/>
              </w:rPr>
            </w:pPr>
            <w:r w:rsidRPr="00293A45">
              <w:rPr>
                <w:rFonts w:ascii="Calibri" w:hAnsi="Calibri" w:cs="Arial"/>
                <w:szCs w:val="24"/>
                <w:lang w:val="en-US" w:eastAsia="en-US"/>
              </w:rPr>
              <w:t>Responsible person</w:t>
            </w:r>
          </w:p>
        </w:tc>
        <w:tc>
          <w:tcPr>
            <w:tcW w:w="2126" w:type="dxa"/>
            <w:shd w:val="clear" w:color="auto" w:fill="E0E0E0"/>
          </w:tcPr>
          <w:p w14:paraId="5AB0ABF0" w14:textId="77777777" w:rsidR="00F32346" w:rsidRPr="00293A45" w:rsidRDefault="00F32346" w:rsidP="00C54712">
            <w:pPr>
              <w:pStyle w:val="PlainText"/>
              <w:spacing w:before="0" w:after="0"/>
              <w:rPr>
                <w:rFonts w:ascii="Calibri" w:hAnsi="Calibri" w:cs="Arial"/>
                <w:color w:val="808080"/>
                <w:szCs w:val="24"/>
                <w:lang w:val="en-US" w:eastAsia="en-US"/>
              </w:rPr>
            </w:pPr>
            <w:r w:rsidRPr="00293A45">
              <w:rPr>
                <w:rFonts w:ascii="Calibri" w:hAnsi="Calibri" w:cs="Arial"/>
                <w:color w:val="808080"/>
                <w:szCs w:val="24"/>
                <w:lang w:val="en-US" w:eastAsia="en-US"/>
              </w:rPr>
              <w:t>&lt;&lt;insert name&gt;&gt;</w:t>
            </w:r>
          </w:p>
        </w:tc>
        <w:tc>
          <w:tcPr>
            <w:tcW w:w="2268" w:type="dxa"/>
            <w:shd w:val="clear" w:color="auto" w:fill="E0E0E0"/>
          </w:tcPr>
          <w:p w14:paraId="46C0FE56" w14:textId="77777777" w:rsidR="00F32346" w:rsidRPr="00293A45" w:rsidRDefault="00F32346" w:rsidP="00C54712">
            <w:pPr>
              <w:pStyle w:val="PlainText"/>
              <w:spacing w:before="0" w:after="0"/>
              <w:rPr>
                <w:rFonts w:ascii="Calibri" w:hAnsi="Calibri" w:cs="Arial"/>
                <w:szCs w:val="24"/>
                <w:lang w:val="en-US" w:eastAsia="en-US"/>
              </w:rPr>
            </w:pPr>
            <w:r w:rsidRPr="00293A45">
              <w:rPr>
                <w:rFonts w:ascii="Calibri" w:hAnsi="Calibri" w:cs="Arial"/>
                <w:szCs w:val="24"/>
                <w:lang w:val="en-US" w:eastAsia="en-US"/>
              </w:rPr>
              <w:t>Scheduled review date</w:t>
            </w:r>
          </w:p>
        </w:tc>
        <w:tc>
          <w:tcPr>
            <w:tcW w:w="2268" w:type="dxa"/>
            <w:shd w:val="clear" w:color="auto" w:fill="E0E0E0"/>
          </w:tcPr>
          <w:p w14:paraId="74EA1583" w14:textId="77777777" w:rsidR="00F32346" w:rsidRPr="00293A45" w:rsidRDefault="00F32346" w:rsidP="00C54712">
            <w:pPr>
              <w:pStyle w:val="PlainText"/>
              <w:spacing w:before="0" w:after="0"/>
              <w:rPr>
                <w:rFonts w:ascii="Calibri" w:hAnsi="Calibri" w:cs="Arial"/>
                <w:color w:val="808080"/>
                <w:szCs w:val="24"/>
                <w:lang w:val="en-US" w:eastAsia="en-US"/>
              </w:rPr>
            </w:pPr>
            <w:r w:rsidRPr="00293A45">
              <w:rPr>
                <w:rFonts w:ascii="Calibri" w:hAnsi="Calibri" w:cs="Arial"/>
                <w:color w:val="808080"/>
                <w:szCs w:val="24"/>
                <w:lang w:val="en-US" w:eastAsia="en-US"/>
              </w:rPr>
              <w:t>&lt;&lt;insert date&gt;&gt;</w:t>
            </w:r>
          </w:p>
        </w:tc>
      </w:tr>
    </w:tbl>
    <w:p w14:paraId="69CC2347" w14:textId="57725959" w:rsidR="004E4AC9" w:rsidRDefault="004E4AC9" w:rsidP="004E4AC9"/>
    <w:p w14:paraId="58DA7D27" w14:textId="4773BEA3" w:rsidR="004E4AC9" w:rsidRPr="004E4AC9" w:rsidRDefault="299FCFDC" w:rsidP="004E4AC9">
      <w:r w:rsidRPr="004E4AC9">
        <w:rPr>
          <w:highlight w:val="yellow"/>
        </w:rPr>
        <w:t>This policy has been prepared for organisations that have obligations in relation to data retention under the Privacy Act as well as under other legislation</w:t>
      </w:r>
      <w:r>
        <w:rPr>
          <w:highlight w:val="yellow"/>
        </w:rPr>
        <w:t>.</w:t>
      </w:r>
      <w:r w:rsidR="20A88875">
        <w:rPr>
          <w:highlight w:val="yellow"/>
        </w:rPr>
        <w:t xml:space="preserve"> Does the Privacy Act apply to your organisation? </w:t>
      </w:r>
      <w:r w:rsidR="7AF699F8">
        <w:rPr>
          <w:highlight w:val="yellow"/>
        </w:rPr>
        <w:t>Check</w:t>
      </w:r>
      <w:r w:rsidR="20A88875">
        <w:rPr>
          <w:highlight w:val="yellow"/>
        </w:rPr>
        <w:t xml:space="preserve"> the criteria </w:t>
      </w:r>
      <w:hyperlink r:id="rId12" w:anchor="WhoHasResponsibilitiesUnderPrivacyAct" w:history="1">
        <w:r w:rsidR="20A88875" w:rsidRPr="001E5548">
          <w:rPr>
            <w:rStyle w:val="Hyperlink"/>
            <w:highlight w:val="yellow"/>
          </w:rPr>
          <w:t>here</w:t>
        </w:r>
      </w:hyperlink>
      <w:r w:rsidR="20A88875">
        <w:rPr>
          <w:highlight w:val="yellow"/>
        </w:rPr>
        <w:t>.</w:t>
      </w:r>
      <w:r w:rsidR="2BFFAFAC">
        <w:rPr>
          <w:highlight w:val="yellow"/>
        </w:rPr>
        <w:t xml:space="preserve"> </w:t>
      </w:r>
      <w:r w:rsidRPr="004E4AC9">
        <w:rPr>
          <w:highlight w:val="yellow"/>
        </w:rPr>
        <w:t>]</w:t>
      </w:r>
    </w:p>
    <w:p w14:paraId="47CF9EFD" w14:textId="355E6A6E" w:rsidR="00B70FE3" w:rsidRDefault="00D70EBD" w:rsidP="00B70FE3">
      <w:pPr>
        <w:pStyle w:val="Heading1"/>
      </w:pPr>
      <w:r>
        <w:t>Background</w:t>
      </w:r>
    </w:p>
    <w:p w14:paraId="598FFEA4" w14:textId="510B5E67" w:rsidR="00070354" w:rsidRDefault="2712446D" w:rsidP="00B70FE3">
      <w:pPr>
        <w:pStyle w:val="Headingpara2"/>
      </w:pPr>
      <w:r>
        <w:t>(</w:t>
      </w:r>
      <w:r w:rsidRPr="3A9254A4">
        <w:rPr>
          <w:b/>
          <w:bCs/>
          <w:highlight w:val="yellow"/>
        </w:rPr>
        <w:t>[</w:t>
      </w:r>
      <w:r w:rsidR="299FCFDC" w:rsidRPr="3A9254A4">
        <w:rPr>
          <w:b/>
          <w:bCs/>
          <w:highlight w:val="yellow"/>
        </w:rPr>
        <w:t>##Organisation</w:t>
      </w:r>
      <w:r w:rsidRPr="3A9254A4">
        <w:rPr>
          <w:b/>
          <w:bCs/>
          <w:highlight w:val="yellow"/>
        </w:rPr>
        <w:t>]</w:t>
      </w:r>
      <w:r>
        <w:t>)</w:t>
      </w:r>
      <w:r w:rsidR="66123BCB">
        <w:t xml:space="preserve"> </w:t>
      </w:r>
      <w:r w:rsidR="0A7B28FE">
        <w:t>must comply with the</w:t>
      </w:r>
      <w:r w:rsidR="7A7F551F">
        <w:t xml:space="preserve"> </w:t>
      </w:r>
      <w:proofErr w:type="spellStart"/>
      <w:r w:rsidR="7A7F551F">
        <w:t>the</w:t>
      </w:r>
      <w:proofErr w:type="spellEnd"/>
      <w:r w:rsidR="7A7F551F">
        <w:t xml:space="preserve"> </w:t>
      </w:r>
      <w:r w:rsidR="7A7F551F" w:rsidRPr="3A9254A4">
        <w:rPr>
          <w:i/>
          <w:iCs/>
        </w:rPr>
        <w:t>Privacy Act 1988</w:t>
      </w:r>
      <w:r w:rsidR="7A7F551F">
        <w:t xml:space="preserve"> (</w:t>
      </w:r>
      <w:proofErr w:type="spellStart"/>
      <w:r w:rsidR="7A7F551F">
        <w:t>Cth</w:t>
      </w:r>
      <w:proofErr w:type="spellEnd"/>
      <w:r w:rsidR="7A7F551F">
        <w:t>)</w:t>
      </w:r>
      <w:r w:rsidR="0A7B28FE">
        <w:t xml:space="preserve">, </w:t>
      </w:r>
      <w:r w:rsidR="7A7F551F">
        <w:t>the Australian Privacy Principles (APPs)</w:t>
      </w:r>
      <w:r w:rsidR="33BDB1EA">
        <w:t xml:space="preserve"> and </w:t>
      </w:r>
      <w:r w:rsidR="0A7B28FE">
        <w:t xml:space="preserve">any </w:t>
      </w:r>
      <w:r w:rsidR="33BDB1EA">
        <w:t>other applicable privacy laws</w:t>
      </w:r>
      <w:r w:rsidR="7A7F551F">
        <w:t>.</w:t>
      </w:r>
    </w:p>
    <w:p w14:paraId="54BFD116" w14:textId="61A4605A" w:rsidR="00CC55F5" w:rsidRDefault="53AF34A3" w:rsidP="00B70FE3">
      <w:pPr>
        <w:pStyle w:val="Headingpara2"/>
      </w:pPr>
      <w:r>
        <w:t>[</w:t>
      </w:r>
      <w:r w:rsidR="299FCFDC" w:rsidRPr="3A9254A4">
        <w:rPr>
          <w:highlight w:val="yellow"/>
        </w:rPr>
        <w:t>##Organisation</w:t>
      </w:r>
      <w:r>
        <w:t xml:space="preserve">] also has legal obligations to keep certain kinds of data on record for a specified amount of time. </w:t>
      </w:r>
      <w:r w:rsidR="78B1EB2F">
        <w:t>The</w:t>
      </w:r>
      <w:r>
        <w:t xml:space="preserve"> table</w:t>
      </w:r>
      <w:r w:rsidR="78B1EB2F">
        <w:t xml:space="preserve"> in </w:t>
      </w:r>
      <w:r w:rsidR="00CC55F5">
        <w:fldChar w:fldCharType="begin"/>
      </w:r>
      <w:r w:rsidR="00CC55F5">
        <w:instrText xml:space="preserve"> REF _Ref56976938 \w \h </w:instrText>
      </w:r>
      <w:r w:rsidR="00CC55F5">
        <w:fldChar w:fldCharType="separate"/>
      </w:r>
      <w:r w:rsidR="7E496320">
        <w:t>Appendix 1</w:t>
      </w:r>
      <w:r w:rsidR="00CC55F5">
        <w:fldChar w:fldCharType="end"/>
      </w:r>
      <w:r w:rsidR="78B1EB2F">
        <w:t xml:space="preserve"> </w:t>
      </w:r>
      <w:r>
        <w:t>sets out</w:t>
      </w:r>
      <w:r w:rsidR="0A7B28FE">
        <w:t xml:space="preserve"> the</w:t>
      </w:r>
      <w:r>
        <w:t xml:space="preserve"> legally required retention periods for common categories of data</w:t>
      </w:r>
      <w:r w:rsidR="78B1EB2F">
        <w:t>.</w:t>
      </w:r>
    </w:p>
    <w:p w14:paraId="519E9BBB" w14:textId="4A9D625A" w:rsidR="008174BC" w:rsidRDefault="66123BCB" w:rsidP="00CC55F5">
      <w:pPr>
        <w:pStyle w:val="Headingpara2"/>
      </w:pPr>
      <w:r>
        <w:t>This</w:t>
      </w:r>
      <w:r w:rsidR="1E3D97C6">
        <w:t xml:space="preserve"> </w:t>
      </w:r>
      <w:r w:rsidR="28078AFC">
        <w:t>policy</w:t>
      </w:r>
      <w:r>
        <w:t xml:space="preserve"> </w:t>
      </w:r>
      <w:r w:rsidR="44EE4D8E">
        <w:t>sets</w:t>
      </w:r>
      <w:r>
        <w:t xml:space="preserve"> out </w:t>
      </w:r>
      <w:r w:rsidR="299FCFDC" w:rsidRPr="3A9254A4">
        <w:rPr>
          <w:highlight w:val="yellow"/>
        </w:rPr>
        <w:t>[##Organisation</w:t>
      </w:r>
      <w:r w:rsidR="299FCFDC">
        <w:t>]</w:t>
      </w:r>
      <w:r>
        <w:t xml:space="preserve">’s approach to managing, </w:t>
      </w:r>
      <w:proofErr w:type="gramStart"/>
      <w:r>
        <w:t>retaining</w:t>
      </w:r>
      <w:proofErr w:type="gramEnd"/>
      <w:r>
        <w:t xml:space="preserve"> and destroying</w:t>
      </w:r>
      <w:r w:rsidR="1E3D97C6">
        <w:t xml:space="preserve"> records and</w:t>
      </w:r>
      <w:r>
        <w:t xml:space="preserve"> </w:t>
      </w:r>
      <w:r w:rsidR="75263755">
        <w:t xml:space="preserve">data (including </w:t>
      </w:r>
      <w:r>
        <w:t>personal information</w:t>
      </w:r>
      <w:r w:rsidR="75263755">
        <w:t>)</w:t>
      </w:r>
      <w:r>
        <w:t xml:space="preserve"> we hold</w:t>
      </w:r>
      <w:r w:rsidR="44EE4D8E">
        <w:t>, to ensure compliance with the APPs and data retention laws</w:t>
      </w:r>
      <w:r>
        <w:t>.</w:t>
      </w:r>
      <w:r w:rsidR="2BFFAFAC">
        <w:t xml:space="preserve"> </w:t>
      </w:r>
      <w:r w:rsidR="0A7B28FE">
        <w:t>The purpose of this Policy is to outline roles</w:t>
      </w:r>
      <w:r w:rsidR="20DC5627">
        <w:t xml:space="preserve">, </w:t>
      </w:r>
      <w:r w:rsidR="0A7B28FE">
        <w:t>responsibilities</w:t>
      </w:r>
      <w:r w:rsidR="20DC5627">
        <w:t>,</w:t>
      </w:r>
      <w:r w:rsidR="0A7B28FE">
        <w:t xml:space="preserve"> and steps </w:t>
      </w:r>
      <w:r w:rsidR="0A7B28FE" w:rsidRPr="3A9254A4">
        <w:rPr>
          <w:highlight w:val="yellow"/>
        </w:rPr>
        <w:t>[##Organisation</w:t>
      </w:r>
      <w:r w:rsidR="0A7B28FE">
        <w:t>]</w:t>
      </w:r>
      <w:r w:rsidR="368BE7E8">
        <w:t xml:space="preserve"> and staff</w:t>
      </w:r>
      <w:r w:rsidR="0A7B28FE">
        <w:t xml:space="preserve"> must take when dealing with record and data retention and destruction.</w:t>
      </w:r>
    </w:p>
    <w:p w14:paraId="4E59CFEB" w14:textId="312E2114" w:rsidR="00EC4C58" w:rsidRDefault="53AF34A3" w:rsidP="4979A6AE">
      <w:pPr>
        <w:pStyle w:val="Headingpara2"/>
      </w:pPr>
      <w:r>
        <w:t xml:space="preserve">This </w:t>
      </w:r>
      <w:r w:rsidR="20DC5627">
        <w:t>p</w:t>
      </w:r>
      <w:r>
        <w:t xml:space="preserve">olicy does not cover all circumstances </w:t>
      </w:r>
      <w:r w:rsidR="692EDB51">
        <w:t xml:space="preserve">that </w:t>
      </w:r>
      <w:r>
        <w:t>may arise</w:t>
      </w:r>
      <w:r w:rsidR="0A7B28FE">
        <w:t>,</w:t>
      </w:r>
      <w:r>
        <w:t xml:space="preserve"> is not a comprehensive statement of the relevant law</w:t>
      </w:r>
      <w:r w:rsidR="0A7B28FE">
        <w:t>,</w:t>
      </w:r>
      <w:r>
        <w:t xml:space="preserve"> </w:t>
      </w:r>
      <w:r w:rsidR="692EDB51">
        <w:t>and is not</w:t>
      </w:r>
      <w:r>
        <w:t xml:space="preserve"> a substitute for legal advice.</w:t>
      </w:r>
      <w:r w:rsidR="33BDB1EA">
        <w:t xml:space="preserve"> </w:t>
      </w:r>
      <w:r w:rsidR="1E3D97C6">
        <w:t xml:space="preserve">If you are unsure or have any questions about this </w:t>
      </w:r>
      <w:r w:rsidR="692EDB51">
        <w:t>p</w:t>
      </w:r>
      <w:r w:rsidR="1E3D97C6">
        <w:t xml:space="preserve">olicy, or </w:t>
      </w:r>
      <w:r w:rsidR="299FCFDC" w:rsidRPr="3A9254A4">
        <w:rPr>
          <w:highlight w:val="yellow"/>
        </w:rPr>
        <w:t>[##Organisation</w:t>
      </w:r>
      <w:r w:rsidR="299FCFDC">
        <w:t>]</w:t>
      </w:r>
      <w:r w:rsidR="1E3D97C6">
        <w:t xml:space="preserve">’s obligations, you </w:t>
      </w:r>
      <w:r w:rsidR="7AE177B3">
        <w:t>should consult [</w:t>
      </w:r>
      <w:r w:rsidR="7AE177B3" w:rsidRPr="3A9254A4">
        <w:rPr>
          <w:rFonts w:ascii="Montserrat" w:eastAsia="Montserrat" w:hAnsi="Montserrat" w:cs="Montserrat"/>
          <w:color w:val="0A1C16"/>
          <w:highlight w:val="yellow"/>
        </w:rPr>
        <w:t>Insert contact number, email address and name for person in charge of implementing this policy</w:t>
      </w:r>
      <w:r w:rsidR="7AE177B3" w:rsidRPr="3A9254A4">
        <w:rPr>
          <w:rFonts w:ascii="Montserrat" w:eastAsia="Montserrat" w:hAnsi="Montserrat" w:cs="Montserrat"/>
          <w:color w:val="0A1C16"/>
        </w:rPr>
        <w:t>].</w:t>
      </w:r>
    </w:p>
    <w:p w14:paraId="3B05531D" w14:textId="71FCCDC7" w:rsidR="00B70FE3" w:rsidRDefault="0085615A" w:rsidP="00B70FE3">
      <w:pPr>
        <w:pStyle w:val="Heading1"/>
      </w:pPr>
      <w:r>
        <w:t>Scope</w:t>
      </w:r>
    </w:p>
    <w:p w14:paraId="5635DE51" w14:textId="5DF328CD" w:rsidR="00E3733E" w:rsidRDefault="00E3733E" w:rsidP="0085615A">
      <w:pPr>
        <w:pStyle w:val="Heading2"/>
      </w:pPr>
      <w:r>
        <w:t xml:space="preserve">What do we mean by </w:t>
      </w:r>
      <w:r w:rsidR="00D17606">
        <w:t xml:space="preserve">‘record’ and </w:t>
      </w:r>
      <w:r>
        <w:t>‘data’</w:t>
      </w:r>
      <w:r w:rsidR="001248E5">
        <w:t>?</w:t>
      </w:r>
    </w:p>
    <w:p w14:paraId="790C847C" w14:textId="309CB675" w:rsidR="00D17606" w:rsidRPr="00D17606" w:rsidRDefault="41C3C20C" w:rsidP="00A104A2">
      <w:pPr>
        <w:pStyle w:val="Heading3"/>
      </w:pPr>
      <w:r>
        <w:t xml:space="preserve">The Privacy Act provides that a ‘record’ </w:t>
      </w:r>
      <w:r w:rsidR="6CBDB8E2">
        <w:t xml:space="preserve">can be </w:t>
      </w:r>
      <w:r>
        <w:t xml:space="preserve">a </w:t>
      </w:r>
      <w:r w:rsidR="6CBDB8E2">
        <w:t xml:space="preserve">paper </w:t>
      </w:r>
      <w:r>
        <w:t xml:space="preserve">document or an electronic </w:t>
      </w:r>
      <w:r w:rsidR="6CBDB8E2">
        <w:t>file</w:t>
      </w:r>
      <w:r>
        <w:t>. Records may include physical documents, digital scans of documents,</w:t>
      </w:r>
      <w:r w:rsidR="0980DC29">
        <w:t xml:space="preserve"> </w:t>
      </w:r>
      <w:r>
        <w:t xml:space="preserve">databases, </w:t>
      </w:r>
      <w:r w:rsidR="0980DC29">
        <w:t xml:space="preserve">and electronic files such as text, image, video, </w:t>
      </w:r>
      <w:r w:rsidR="4EB7A7D3">
        <w:t xml:space="preserve">or </w:t>
      </w:r>
      <w:r w:rsidR="0980DC29">
        <w:t xml:space="preserve">audio files. In essence, any medium that captures and contains </w:t>
      </w:r>
      <w:r w:rsidR="4EB7A7D3">
        <w:t xml:space="preserve">information </w:t>
      </w:r>
      <w:r w:rsidR="0980DC29">
        <w:t>constitutes a ‘record’.</w:t>
      </w:r>
    </w:p>
    <w:p w14:paraId="755309BC" w14:textId="218FC38A" w:rsidR="00E3733E" w:rsidRDefault="0980DC29" w:rsidP="00A104A2">
      <w:pPr>
        <w:pStyle w:val="Heading3"/>
      </w:pPr>
      <w:r>
        <w:lastRenderedPageBreak/>
        <w:t xml:space="preserve">In this </w:t>
      </w:r>
      <w:r w:rsidR="4EB7A7D3">
        <w:t>p</w:t>
      </w:r>
      <w:r>
        <w:t xml:space="preserve">olicy, ‘data’ </w:t>
      </w:r>
      <w:r w:rsidR="75263755">
        <w:t xml:space="preserve">means </w:t>
      </w:r>
      <w:r w:rsidR="1DBBD3CA">
        <w:t>any information</w:t>
      </w:r>
      <w:r w:rsidR="41C3C20C">
        <w:t xml:space="preserve"> which is contained in a record</w:t>
      </w:r>
      <w:r>
        <w:t>, including (but not limited to) personal information.</w:t>
      </w:r>
    </w:p>
    <w:p w14:paraId="6765DED9" w14:textId="69E435A8" w:rsidR="0085615A" w:rsidRDefault="66123BCB" w:rsidP="0085615A">
      <w:pPr>
        <w:pStyle w:val="Heading2"/>
      </w:pPr>
      <w:r>
        <w:t xml:space="preserve">Who does this </w:t>
      </w:r>
      <w:r w:rsidR="5905F943">
        <w:t>p</w:t>
      </w:r>
      <w:r>
        <w:t>olicy apply to?</w:t>
      </w:r>
    </w:p>
    <w:p w14:paraId="67ED831C" w14:textId="4A4500FE" w:rsidR="0085615A" w:rsidRPr="00E3733E" w:rsidRDefault="0085615A" w:rsidP="00BD391E">
      <w:pPr>
        <w:pStyle w:val="Numpara3"/>
      </w:pPr>
      <w:r>
        <w:t>This Policy applies to all employees, including temporary employees, contractors</w:t>
      </w:r>
      <w:r w:rsidR="00B4030E">
        <w:t>, and volunteers</w:t>
      </w:r>
      <w:r>
        <w:t xml:space="preserve"> who </w:t>
      </w:r>
      <w:r w:rsidR="00E3733E">
        <w:t xml:space="preserve">have access to </w:t>
      </w:r>
      <w:r w:rsidR="004E4AC9" w:rsidRPr="4979A6AE">
        <w:rPr>
          <w:highlight w:val="yellow"/>
        </w:rPr>
        <w:t>[##Organisation</w:t>
      </w:r>
      <w:r w:rsidR="004E4AC9">
        <w:t>]</w:t>
      </w:r>
      <w:r w:rsidR="00E3733E">
        <w:t xml:space="preserve"> </w:t>
      </w:r>
      <w:r w:rsidR="00900801">
        <w:t>records and d</w:t>
      </w:r>
      <w:r w:rsidR="00E3733E">
        <w:t xml:space="preserve">ata or who </w:t>
      </w:r>
      <w:r>
        <w:t>are involved in</w:t>
      </w:r>
      <w:r w:rsidR="00E3733E">
        <w:t xml:space="preserve"> the process of</w:t>
      </w:r>
      <w:r>
        <w:t xml:space="preserve"> </w:t>
      </w:r>
      <w:r w:rsidR="00E3733E">
        <w:t xml:space="preserve">collecting, </w:t>
      </w:r>
      <w:proofErr w:type="gramStart"/>
      <w:r w:rsidR="00E3733E">
        <w:t>storing</w:t>
      </w:r>
      <w:proofErr w:type="gramEnd"/>
      <w:r w:rsidR="00E3733E">
        <w:t xml:space="preserve"> or securing</w:t>
      </w:r>
      <w:r>
        <w:t xml:space="preserve"> </w:t>
      </w:r>
      <w:r w:rsidR="004E4AC9" w:rsidRPr="4979A6AE">
        <w:rPr>
          <w:highlight w:val="yellow"/>
        </w:rPr>
        <w:t>[##Organisation</w:t>
      </w:r>
      <w:r w:rsidR="004E4AC9">
        <w:t>]</w:t>
      </w:r>
      <w:r w:rsidR="00E3733E">
        <w:t xml:space="preserve"> </w:t>
      </w:r>
      <w:r w:rsidR="00E008A0">
        <w:t>records and d</w:t>
      </w:r>
      <w:r w:rsidR="00E3733E">
        <w:t xml:space="preserve">ata </w:t>
      </w:r>
      <w:r>
        <w:t xml:space="preserve">on behalf of </w:t>
      </w:r>
      <w:r w:rsidR="004E4AC9" w:rsidRPr="4979A6AE">
        <w:rPr>
          <w:highlight w:val="yellow"/>
        </w:rPr>
        <w:t>[##Organisation</w:t>
      </w:r>
      <w:r w:rsidR="004E4AC9">
        <w:t>]</w:t>
      </w:r>
      <w:r>
        <w:t>.</w:t>
      </w:r>
      <w:r w:rsidR="00E3733E">
        <w:t xml:space="preserve"> </w:t>
      </w:r>
    </w:p>
    <w:p w14:paraId="600EAD30" w14:textId="22F29BC0" w:rsidR="00EC4C58" w:rsidRDefault="44EE4D8E" w:rsidP="3A9254A4">
      <w:pPr>
        <w:pStyle w:val="Numpara1"/>
        <w:numPr>
          <w:ilvl w:val="0"/>
          <w:numId w:val="0"/>
        </w:numPr>
      </w:pPr>
      <w:r>
        <w:t xml:space="preserve">General </w:t>
      </w:r>
      <w:r w:rsidR="04695F9E">
        <w:t>r</w:t>
      </w:r>
      <w:r>
        <w:t xml:space="preserve">ules and </w:t>
      </w:r>
      <w:r w:rsidR="04695F9E">
        <w:t>p</w:t>
      </w:r>
      <w:r>
        <w:t>rinciples</w:t>
      </w:r>
    </w:p>
    <w:p w14:paraId="067852E9" w14:textId="35748A02" w:rsidR="00EC4C58" w:rsidRDefault="6E30827E" w:rsidP="00E104E8">
      <w:pPr>
        <w:pStyle w:val="Heading2"/>
      </w:pPr>
      <w:r>
        <w:t>Information</w:t>
      </w:r>
      <w:r w:rsidR="0D15EAB8">
        <w:t xml:space="preserve"> lifecycle</w:t>
      </w:r>
    </w:p>
    <w:p w14:paraId="3C40A330" w14:textId="3CB26032" w:rsidR="00E104E8" w:rsidRDefault="00E104E8" w:rsidP="00F7780C">
      <w:pPr>
        <w:pStyle w:val="BodyIndent1"/>
        <w:ind w:left="0"/>
      </w:pPr>
      <w:r w:rsidRPr="00E104E8">
        <w:rPr>
          <w:noProof/>
        </w:rPr>
        <w:drawing>
          <wp:inline distT="0" distB="0" distL="0" distR="0" wp14:anchorId="22212C51" wp14:editId="0C72ABAE">
            <wp:extent cx="5759450" cy="2922270"/>
            <wp:effectExtent l="0" t="0" r="0" b="0"/>
            <wp:docPr id="1" name="Diagram 1">
              <a:extLst xmlns:a="http://schemas.openxmlformats.org/drawingml/2006/main">
                <a:ext uri="{FF2B5EF4-FFF2-40B4-BE49-F238E27FC236}">
                  <a16:creationId xmlns:a16="http://schemas.microsoft.com/office/drawing/2014/main" id="{274ECF90-2890-420C-BF21-5CDCECE904F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BE2CE61" w14:textId="7DD8201A" w:rsidR="005B6098" w:rsidRDefault="00F7780C" w:rsidP="000E29E7">
      <w:pPr>
        <w:pStyle w:val="Heading3"/>
      </w:pPr>
      <w:r>
        <w:t xml:space="preserve">The </w:t>
      </w:r>
      <w:r w:rsidR="00897885">
        <w:t>information</w:t>
      </w:r>
      <w:r>
        <w:t xml:space="preserve"> lifecycle describes</w:t>
      </w:r>
      <w:r w:rsidR="005B6098">
        <w:t xml:space="preserve"> </w:t>
      </w:r>
      <w:r w:rsidR="00897885">
        <w:t>each</w:t>
      </w:r>
      <w:r>
        <w:t xml:space="preserve"> </w:t>
      </w:r>
      <w:r w:rsidR="00904867">
        <w:t>phase of</w:t>
      </w:r>
      <w:r w:rsidR="005B6098">
        <w:t xml:space="preserve"> </w:t>
      </w:r>
      <w:r w:rsidR="004E4AC9" w:rsidRPr="009A222D">
        <w:rPr>
          <w:highlight w:val="yellow"/>
        </w:rPr>
        <w:t>[##Organisation</w:t>
      </w:r>
      <w:r w:rsidR="004E4AC9">
        <w:t>]</w:t>
      </w:r>
      <w:r w:rsidR="005B6098">
        <w:t xml:space="preserve"> </w:t>
      </w:r>
      <w:r w:rsidR="00897885">
        <w:t xml:space="preserve">records and </w:t>
      </w:r>
      <w:r w:rsidR="005B6098">
        <w:t>data</w:t>
      </w:r>
      <w:r w:rsidR="00904867">
        <w:t>.</w:t>
      </w:r>
    </w:p>
    <w:p w14:paraId="5A205006" w14:textId="553CFB70" w:rsidR="00F7780C" w:rsidRDefault="0A7B28FE" w:rsidP="000E29E7">
      <w:pPr>
        <w:pStyle w:val="Heading3"/>
      </w:pPr>
      <w:r>
        <w:t>T</w:t>
      </w:r>
      <w:r w:rsidR="04695F9E">
        <w:t xml:space="preserve">his </w:t>
      </w:r>
      <w:r w:rsidR="0A74BBF3">
        <w:t>p</w:t>
      </w:r>
      <w:r w:rsidR="04695F9E">
        <w:t xml:space="preserve">olicy focuses on the ‘Hold’ and ‘Destroy’ </w:t>
      </w:r>
      <w:r w:rsidR="1C5C8353">
        <w:t>phases</w:t>
      </w:r>
      <w:r w:rsidR="04695F9E">
        <w:t xml:space="preserve">. </w:t>
      </w:r>
      <w:r w:rsidR="1C5C8353">
        <w:t>‘Hold’ refers to how</w:t>
      </w:r>
      <w:r w:rsidR="6E30827E">
        <w:t xml:space="preserve"> records and</w:t>
      </w:r>
      <w:r w:rsidR="1C5C8353">
        <w:t xml:space="preserve"> data </w:t>
      </w:r>
      <w:r w:rsidR="6E30827E">
        <w:t>are</w:t>
      </w:r>
      <w:r w:rsidR="1C5C8353">
        <w:t xml:space="preserve"> recorded, stored, secured, backed-up and archived, while ‘Destroy’ refers to how </w:t>
      </w:r>
      <w:r w:rsidR="6E30827E">
        <w:t xml:space="preserve">records and </w:t>
      </w:r>
      <w:r w:rsidR="1C5C8353">
        <w:t xml:space="preserve">data </w:t>
      </w:r>
      <w:r w:rsidR="6E30827E">
        <w:t>are</w:t>
      </w:r>
      <w:r w:rsidR="1C5C8353">
        <w:t xml:space="preserve"> disposed of</w:t>
      </w:r>
      <w:r w:rsidR="70C45A79">
        <w:t xml:space="preserve"> or put beyond use. </w:t>
      </w:r>
      <w:r>
        <w:t>For</w:t>
      </w:r>
      <w:r w:rsidR="70C45A79">
        <w:t xml:space="preserve"> personal information, ‘Destroy’ also covers the de-identification of that information so that it is no longer considered personal information.</w:t>
      </w:r>
    </w:p>
    <w:p w14:paraId="075280DB" w14:textId="77BA0424" w:rsidR="00B4030E" w:rsidRDefault="00246E84" w:rsidP="00B4030E">
      <w:pPr>
        <w:pStyle w:val="Heading3"/>
      </w:pPr>
      <w:r>
        <w:t>T</w:t>
      </w:r>
      <w:r w:rsidR="00145DC1">
        <w:t>he Privacy Act requires us to delete personal information when no longer required</w:t>
      </w:r>
      <w:r>
        <w:t xml:space="preserve"> (which includes for any legal purpose)</w:t>
      </w:r>
      <w:r w:rsidR="00145DC1">
        <w:t>, but data retention laws may require us to keep that personal information for certain periods of time.</w:t>
      </w:r>
      <w:r w:rsidR="00145B15">
        <w:t xml:space="preserve"> </w:t>
      </w:r>
      <w:r w:rsidR="00B4030E">
        <w:t xml:space="preserve">Privacy laws and data retention laws may appear to </w:t>
      </w:r>
      <w:proofErr w:type="gramStart"/>
      <w:r w:rsidR="00B4030E">
        <w:t>conflict</w:t>
      </w:r>
      <w:proofErr w:type="gramEnd"/>
      <w:r w:rsidR="00B4030E">
        <w:t xml:space="preserve"> but it is essential to consider both obligations together.</w:t>
      </w:r>
    </w:p>
    <w:p w14:paraId="674175BC" w14:textId="20A93474" w:rsidR="00145DC1" w:rsidRDefault="00246E84" w:rsidP="000E29E7">
      <w:pPr>
        <w:pStyle w:val="Heading3"/>
      </w:pPr>
      <w:r>
        <w:t xml:space="preserve">You must consider and </w:t>
      </w:r>
      <w:r w:rsidR="00B4030E">
        <w:t>apply</w:t>
      </w:r>
      <w:r>
        <w:t xml:space="preserve"> the </w:t>
      </w:r>
      <w:r w:rsidR="00145DC1">
        <w:t>guiding principles</w:t>
      </w:r>
      <w:r w:rsidR="004D3FAC">
        <w:t xml:space="preserve"> </w:t>
      </w:r>
      <w:r>
        <w:t xml:space="preserve">set out below when </w:t>
      </w:r>
      <w:r w:rsidR="00AA55AD">
        <w:t xml:space="preserve">managing, </w:t>
      </w:r>
      <w:proofErr w:type="gramStart"/>
      <w:r w:rsidR="00AA55AD">
        <w:t>retaining</w:t>
      </w:r>
      <w:proofErr w:type="gramEnd"/>
      <w:r w:rsidR="00AA55AD">
        <w:t xml:space="preserve"> and destroying records and data. </w:t>
      </w:r>
    </w:p>
    <w:p w14:paraId="3A937DAB" w14:textId="3E069AA1" w:rsidR="00246E84" w:rsidRPr="00246E84" w:rsidRDefault="51C6D40A" w:rsidP="004E4AC9">
      <w:pPr>
        <w:pStyle w:val="Heading2"/>
      </w:pPr>
      <w:bookmarkStart w:id="0" w:name="_Ref57232888"/>
      <w:r>
        <w:lastRenderedPageBreak/>
        <w:t>Guiding p</w:t>
      </w:r>
      <w:r w:rsidR="1C5C8353">
        <w:t xml:space="preserve">rinciples </w:t>
      </w:r>
      <w:r w:rsidR="312B3978">
        <w:t xml:space="preserve">on managing, </w:t>
      </w:r>
      <w:proofErr w:type="gramStart"/>
      <w:r w:rsidR="312B3978">
        <w:t>retaining</w:t>
      </w:r>
      <w:proofErr w:type="gramEnd"/>
      <w:r w:rsidR="312B3978">
        <w:t xml:space="preserve"> and destroying records and data</w:t>
      </w:r>
      <w:bookmarkEnd w:id="0"/>
      <w:r w:rsidR="507F0E48">
        <w:t xml:space="preserve"> </w:t>
      </w:r>
    </w:p>
    <w:p w14:paraId="08259D85" w14:textId="77777777" w:rsidR="00EB6C90" w:rsidRPr="00145B15" w:rsidRDefault="00EB6C90" w:rsidP="00EB6C90">
      <w:pPr>
        <w:pStyle w:val="Heading3"/>
      </w:pPr>
      <w:r w:rsidRPr="00145B15">
        <w:t>Actively and continuously consider whether retention of data is necessary.</w:t>
      </w:r>
    </w:p>
    <w:p w14:paraId="6AAC9ACC" w14:textId="30E121F8" w:rsidR="00FA49B0" w:rsidRPr="00145B15" w:rsidRDefault="5297CF40" w:rsidP="00FA49B0">
      <w:pPr>
        <w:pStyle w:val="Heading3"/>
      </w:pPr>
      <w:r>
        <w:t>Do not destroy records and</w:t>
      </w:r>
      <w:r w:rsidR="70C45A79">
        <w:t xml:space="preserve"> </w:t>
      </w:r>
      <w:r w:rsidR="533A76B4">
        <w:t xml:space="preserve">data that </w:t>
      </w:r>
      <w:r w:rsidR="2BFFAFAC">
        <w:t>are</w:t>
      </w:r>
      <w:r w:rsidR="533A76B4">
        <w:t xml:space="preserve"> necessary for </w:t>
      </w:r>
      <w:r w:rsidR="299FCFDC" w:rsidRPr="3A9254A4">
        <w:rPr>
          <w:highlight w:val="yellow"/>
        </w:rPr>
        <w:t>[##Organisation</w:t>
      </w:r>
      <w:r w:rsidR="299FCFDC">
        <w:t>]</w:t>
      </w:r>
      <w:r w:rsidR="533A76B4">
        <w:t>’s business functions</w:t>
      </w:r>
      <w:r w:rsidR="70C45A79">
        <w:t xml:space="preserve"> </w:t>
      </w:r>
      <w:r w:rsidR="533A76B4">
        <w:t xml:space="preserve">or </w:t>
      </w:r>
      <w:r w:rsidR="70C45A79">
        <w:t xml:space="preserve">legally required </w:t>
      </w:r>
      <w:r w:rsidR="533A76B4">
        <w:t xml:space="preserve">to be kept. </w:t>
      </w:r>
    </w:p>
    <w:p w14:paraId="48CB2E9B" w14:textId="7A077E08" w:rsidR="00EB6C90" w:rsidRPr="00145B15" w:rsidRDefault="5297CF40" w:rsidP="00FA49B0">
      <w:pPr>
        <w:pStyle w:val="Heading3"/>
      </w:pPr>
      <w:r>
        <w:t xml:space="preserve">Do not destroy records and data </w:t>
      </w:r>
      <w:r w:rsidR="2BFFAFAC">
        <w:t xml:space="preserve">that </w:t>
      </w:r>
      <w:r>
        <w:t xml:space="preserve">may be relevant to ongoing or anticipated disputes, </w:t>
      </w:r>
      <w:proofErr w:type="gramStart"/>
      <w:r>
        <w:t>litigation</w:t>
      </w:r>
      <w:proofErr w:type="gramEnd"/>
      <w:r>
        <w:t xml:space="preserve"> or regulatory investigations. Consult with </w:t>
      </w:r>
      <w:r w:rsidR="032C0BD9">
        <w:t>[</w:t>
      </w:r>
      <w:r w:rsidR="032C0BD9" w:rsidRPr="3A9254A4">
        <w:rPr>
          <w:rFonts w:ascii="Montserrat" w:eastAsia="Montserrat" w:hAnsi="Montserrat" w:cs="Montserrat"/>
          <w:color w:val="0A1C16"/>
          <w:highlight w:val="yellow"/>
        </w:rPr>
        <w:t>Insert contact number, email address and name for person in charge of implementing this policy</w:t>
      </w:r>
      <w:r w:rsidR="032C0BD9" w:rsidRPr="3A9254A4">
        <w:rPr>
          <w:rFonts w:ascii="Montserrat" w:eastAsia="Montserrat" w:hAnsi="Montserrat" w:cs="Montserrat"/>
          <w:color w:val="0A1C16"/>
        </w:rPr>
        <w:t>]</w:t>
      </w:r>
      <w:r>
        <w:t xml:space="preserve"> if you have doubts about whether certain records or data should be retained for their evidentiary value.</w:t>
      </w:r>
    </w:p>
    <w:p w14:paraId="506CE22B" w14:textId="289621DD" w:rsidR="00FA49B0" w:rsidRDefault="00FA49B0" w:rsidP="00FA49B0">
      <w:pPr>
        <w:pStyle w:val="Heading3"/>
      </w:pPr>
      <w:r w:rsidRPr="4979A6AE">
        <w:rPr>
          <w:b/>
          <w:bCs/>
        </w:rPr>
        <w:t>Retain only minimum data necessary</w:t>
      </w:r>
      <w:r w:rsidR="006848AC" w:rsidRPr="4979A6AE">
        <w:rPr>
          <w:b/>
          <w:bCs/>
        </w:rPr>
        <w:t>.</w:t>
      </w:r>
      <w:r w:rsidR="006848AC">
        <w:t xml:space="preserve"> </w:t>
      </w:r>
      <w:r w:rsidR="004D3FAC">
        <w:t>It is possible to have</w:t>
      </w:r>
      <w:r w:rsidR="006848AC">
        <w:t xml:space="preserve"> too much data. </w:t>
      </w:r>
      <w:r w:rsidR="00246E84">
        <w:t>Over</w:t>
      </w:r>
      <w:r w:rsidR="00E75869">
        <w:t>-</w:t>
      </w:r>
      <w:r w:rsidR="00246E84">
        <w:t xml:space="preserve">collection of data is a significant risk. </w:t>
      </w:r>
      <w:r w:rsidR="006848AC">
        <w:t xml:space="preserve">Only keep what is reasonably necessary for </w:t>
      </w:r>
      <w:r w:rsidR="004E4AC9" w:rsidRPr="4979A6AE">
        <w:rPr>
          <w:highlight w:val="yellow"/>
        </w:rPr>
        <w:t>[##Organisation</w:t>
      </w:r>
      <w:r w:rsidR="004E4AC9">
        <w:t>]</w:t>
      </w:r>
      <w:r w:rsidR="006848AC">
        <w:t xml:space="preserve">’s business functions or to comply with our legal obligations. </w:t>
      </w:r>
    </w:p>
    <w:p w14:paraId="47D6C970" w14:textId="7DE5C924" w:rsidR="00296115" w:rsidRDefault="00296115" w:rsidP="00FA49B0">
      <w:pPr>
        <w:pStyle w:val="Heading3"/>
      </w:pPr>
      <w:r w:rsidRPr="4979A6AE">
        <w:rPr>
          <w:b/>
          <w:bCs/>
        </w:rPr>
        <w:t xml:space="preserve">Consider whether </w:t>
      </w:r>
      <w:r w:rsidR="004E4AC9">
        <w:t>[</w:t>
      </w:r>
      <w:r w:rsidR="004E4AC9" w:rsidRPr="4979A6AE">
        <w:rPr>
          <w:highlight w:val="yellow"/>
        </w:rPr>
        <w:t>##Organisation</w:t>
      </w:r>
      <w:r w:rsidR="004E4AC9">
        <w:t>]</w:t>
      </w:r>
      <w:r w:rsidR="02A7FF78">
        <w:t xml:space="preserve"> has</w:t>
      </w:r>
      <w:r>
        <w:t xml:space="preserve"> contractual obligations to destroy certain records and data after the expiration of a contractual relationship.</w:t>
      </w:r>
    </w:p>
    <w:p w14:paraId="082EAAAE" w14:textId="091DF960" w:rsidR="00FA49B0" w:rsidRPr="00C511C8" w:rsidRDefault="70C45A79" w:rsidP="00FA49B0">
      <w:pPr>
        <w:pStyle w:val="Heading3"/>
        <w:rPr>
          <w:b/>
          <w:bCs/>
        </w:rPr>
      </w:pPr>
      <w:r w:rsidRPr="3A9254A4">
        <w:rPr>
          <w:b/>
          <w:bCs/>
        </w:rPr>
        <w:t xml:space="preserve">Record data in </w:t>
      </w:r>
      <w:r w:rsidR="2BFFAFAC" w:rsidRPr="3A9254A4">
        <w:rPr>
          <w:b/>
          <w:bCs/>
        </w:rPr>
        <w:t xml:space="preserve">the </w:t>
      </w:r>
      <w:r w:rsidRPr="3A9254A4">
        <w:rPr>
          <w:b/>
          <w:bCs/>
        </w:rPr>
        <w:t>most appropriate format</w:t>
      </w:r>
      <w:r w:rsidR="018727F6" w:rsidRPr="3A9254A4">
        <w:rPr>
          <w:b/>
          <w:bCs/>
        </w:rPr>
        <w:t xml:space="preserve"> and minimise paper records</w:t>
      </w:r>
      <w:r w:rsidR="5833453A" w:rsidRPr="3A9254A4">
        <w:rPr>
          <w:b/>
          <w:bCs/>
        </w:rPr>
        <w:t xml:space="preserve">. </w:t>
      </w:r>
      <w:r w:rsidR="018727F6">
        <w:t xml:space="preserve">Scan physical documents and save the digital scans in </w:t>
      </w:r>
      <w:r w:rsidR="018727F6" w:rsidRPr="3A9254A4">
        <w:rPr>
          <w:highlight w:val="yellow"/>
        </w:rPr>
        <w:t>[</w:t>
      </w:r>
      <w:r w:rsidR="74DAAC9A" w:rsidRPr="3A9254A4">
        <w:rPr>
          <w:highlight w:val="yellow"/>
        </w:rPr>
        <w:t>##</w:t>
      </w:r>
      <w:r w:rsidR="3443FBE6" w:rsidRPr="3A9254A4">
        <w:rPr>
          <w:highlight w:val="yellow"/>
        </w:rPr>
        <w:t xml:space="preserve">insert name of </w:t>
      </w:r>
      <w:r w:rsidR="018727F6" w:rsidRPr="3A9254A4">
        <w:rPr>
          <w:highlight w:val="yellow"/>
        </w:rPr>
        <w:t>document management system</w:t>
      </w:r>
      <w:r w:rsidR="018727F6">
        <w:t xml:space="preserve">]. Do not use your email inbox as a record filing system. </w:t>
      </w:r>
    </w:p>
    <w:p w14:paraId="1EBB24F9" w14:textId="06759480" w:rsidR="00731EC2" w:rsidRDefault="018727F6" w:rsidP="00FA49B0">
      <w:pPr>
        <w:pStyle w:val="Heading3"/>
      </w:pPr>
      <w:r w:rsidRPr="3A9254A4">
        <w:rPr>
          <w:b/>
          <w:bCs/>
        </w:rPr>
        <w:t>Take steps to secure your records and data</w:t>
      </w:r>
      <w:r w:rsidR="5297CF40" w:rsidRPr="3A9254A4">
        <w:rPr>
          <w:b/>
          <w:bCs/>
        </w:rPr>
        <w:t xml:space="preserve"> and minimise risk of corruption of data or accidental loss</w:t>
      </w:r>
      <w:r>
        <w:t xml:space="preserve">. </w:t>
      </w:r>
      <w:r w:rsidR="5297CF40">
        <w:t>Ensure that important data is securely backed-up and archive records</w:t>
      </w:r>
      <w:r w:rsidR="57992AF5">
        <w:t xml:space="preserve"> when </w:t>
      </w:r>
      <w:r w:rsidR="2BFFAFAC">
        <w:t xml:space="preserve">they are </w:t>
      </w:r>
      <w:r w:rsidR="57992AF5">
        <w:t xml:space="preserve">not actively being used (but which </w:t>
      </w:r>
      <w:r w:rsidR="2BFFAFAC">
        <w:t xml:space="preserve">are </w:t>
      </w:r>
      <w:r w:rsidR="57992AF5">
        <w:t>not ready to be destroyed).</w:t>
      </w:r>
    </w:p>
    <w:p w14:paraId="1E45371D" w14:textId="7EA5CCE2" w:rsidR="00FA49B0" w:rsidRDefault="00FA49B0" w:rsidP="00FA49B0">
      <w:pPr>
        <w:pStyle w:val="Heading3"/>
      </w:pPr>
      <w:r w:rsidRPr="4979A6AE">
        <w:rPr>
          <w:b/>
          <w:bCs/>
        </w:rPr>
        <w:t xml:space="preserve">Ensure </w:t>
      </w:r>
      <w:r w:rsidR="00EB723E" w:rsidRPr="4979A6AE">
        <w:rPr>
          <w:b/>
          <w:bCs/>
        </w:rPr>
        <w:t>data can be easily located and accessed</w:t>
      </w:r>
      <w:r w:rsidR="00EB723E">
        <w:t xml:space="preserve"> </w:t>
      </w:r>
      <w:r w:rsidR="00A76DFB">
        <w:t>(even when archived or not in active use).</w:t>
      </w:r>
    </w:p>
    <w:p w14:paraId="22CCD75F" w14:textId="34725773" w:rsidR="00EB723E" w:rsidRDefault="00EB77D8" w:rsidP="00EB723E">
      <w:pPr>
        <w:pStyle w:val="Heading3"/>
      </w:pPr>
      <w:r w:rsidRPr="4979A6AE">
        <w:rPr>
          <w:b/>
          <w:bCs/>
        </w:rPr>
        <w:t>Ensure paper records are securely destroyed</w:t>
      </w:r>
      <w:r w:rsidR="004D0568" w:rsidRPr="4979A6AE">
        <w:rPr>
          <w:b/>
          <w:bCs/>
        </w:rPr>
        <w:t xml:space="preserve"> if appropriate</w:t>
      </w:r>
      <w:r w:rsidR="00043802">
        <w:t>. Use shredders or secur</w:t>
      </w:r>
      <w:r w:rsidR="00EB6C90">
        <w:t>ity</w:t>
      </w:r>
      <w:r w:rsidR="00043802">
        <w:t xml:space="preserve"> bins</w:t>
      </w:r>
      <w:r w:rsidR="00EB6C90">
        <w:t xml:space="preserve"> to destroy paper records</w:t>
      </w:r>
      <w:r w:rsidR="00043802">
        <w:t xml:space="preserve">. </w:t>
      </w:r>
    </w:p>
    <w:p w14:paraId="24A055C1" w14:textId="7D4DAE2A" w:rsidR="00EC4C58" w:rsidRDefault="44EE4D8E" w:rsidP="00EC4C58">
      <w:pPr>
        <w:pStyle w:val="Heading1"/>
      </w:pPr>
      <w:r>
        <w:t>Steps to manage data</w:t>
      </w:r>
    </w:p>
    <w:p w14:paraId="2B4168A8" w14:textId="61E9DA58" w:rsidR="00731EC2" w:rsidRDefault="00731EC2" w:rsidP="00731EC2">
      <w:pPr>
        <w:pStyle w:val="BodyIndent1"/>
      </w:pPr>
      <w:r>
        <w:t>[</w:t>
      </w:r>
      <w:r w:rsidRPr="00AB13CD">
        <w:rPr>
          <w:b/>
          <w:bCs/>
          <w:i/>
          <w:iCs/>
          <w:highlight w:val="yellow"/>
        </w:rPr>
        <w:t xml:space="preserve">Drafting </w:t>
      </w:r>
      <w:r w:rsidRPr="00246E84">
        <w:rPr>
          <w:b/>
          <w:bCs/>
          <w:i/>
          <w:iCs/>
          <w:highlight w:val="yellow"/>
        </w:rPr>
        <w:t>Note:</w:t>
      </w:r>
      <w:r w:rsidR="004D0568">
        <w:rPr>
          <w:b/>
          <w:bCs/>
          <w:i/>
          <w:iCs/>
          <w:highlight w:val="yellow"/>
        </w:rPr>
        <w:t xml:space="preserve"> Depending on the size of your Organisation and how data rich it is, the processes below may need to be adapted to su</w:t>
      </w:r>
      <w:r w:rsidR="004D0568" w:rsidRPr="004D0568">
        <w:rPr>
          <w:b/>
          <w:bCs/>
          <w:i/>
          <w:iCs/>
          <w:highlight w:val="yellow"/>
        </w:rPr>
        <w:t>it your Organisation</w:t>
      </w:r>
      <w:r w:rsidR="00AB13CD">
        <w:t>]</w:t>
      </w:r>
    </w:p>
    <w:p w14:paraId="6A14A623" w14:textId="04AFB440" w:rsidR="00AB13CD" w:rsidRPr="00AB13CD" w:rsidRDefault="00AB13CD" w:rsidP="00AB13CD">
      <w:pPr>
        <w:pStyle w:val="BodyIndent1"/>
        <w:jc w:val="center"/>
      </w:pPr>
      <w:r>
        <w:rPr>
          <w:noProof/>
        </w:rPr>
        <w:drawing>
          <wp:inline distT="0" distB="0" distL="0" distR="0" wp14:anchorId="63A2B64B" wp14:editId="0D36D30E">
            <wp:extent cx="5157627" cy="389890"/>
            <wp:effectExtent l="12700" t="12700" r="24130" b="1651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6C62410" w14:textId="4BAFF0EC" w:rsidR="00EC4C58" w:rsidRDefault="007135CB" w:rsidP="00EC4C58">
      <w:pPr>
        <w:pStyle w:val="Heading2"/>
      </w:pPr>
      <w:r>
        <w:t xml:space="preserve">Step 1: Identify </w:t>
      </w:r>
      <w:r w:rsidR="001B0DA6">
        <w:t xml:space="preserve">record, </w:t>
      </w:r>
      <w:proofErr w:type="gramStart"/>
      <w:r w:rsidR="00E42662">
        <w:t>data</w:t>
      </w:r>
      <w:proofErr w:type="gramEnd"/>
      <w:r w:rsidR="00D90BC1">
        <w:t xml:space="preserve"> and purpose</w:t>
      </w:r>
    </w:p>
    <w:p w14:paraId="7C916F15" w14:textId="77777777" w:rsidR="00D90BC1" w:rsidRDefault="00D90BC1" w:rsidP="00E42662">
      <w:pPr>
        <w:pStyle w:val="Heading3"/>
      </w:pPr>
      <w:r>
        <w:t>Step 1 is to identify:</w:t>
      </w:r>
    </w:p>
    <w:p w14:paraId="4EE26CF6" w14:textId="127EFAC3" w:rsidR="00D90BC1" w:rsidRDefault="0BC99C28" w:rsidP="00D90BC1">
      <w:pPr>
        <w:pStyle w:val="Heading4"/>
      </w:pPr>
      <w:r>
        <w:t>the data that you deal with</w:t>
      </w:r>
      <w:r w:rsidR="23C30EEA">
        <w:t xml:space="preserve"> and the record</w:t>
      </w:r>
      <w:r w:rsidR="455E796F">
        <w:t xml:space="preserve">s in which they are contained </w:t>
      </w:r>
      <w:r w:rsidR="23C30EEA">
        <w:t>(</w:t>
      </w:r>
      <w:proofErr w:type="gramStart"/>
      <w:r w:rsidR="23C30EEA">
        <w:t>i.e.</w:t>
      </w:r>
      <w:proofErr w:type="gramEnd"/>
      <w:r w:rsidR="23C30EEA">
        <w:t xml:space="preserve"> certain data may be in multiple records)</w:t>
      </w:r>
    </w:p>
    <w:p w14:paraId="79585E8F" w14:textId="41ED4BCE" w:rsidR="00D90BC1" w:rsidRDefault="0BC99C28" w:rsidP="00D90BC1">
      <w:pPr>
        <w:pStyle w:val="Heading4"/>
      </w:pPr>
      <w:r>
        <w:lastRenderedPageBreak/>
        <w:t>the purpose for which the data was collected</w:t>
      </w:r>
    </w:p>
    <w:p w14:paraId="7A024DEF" w14:textId="42BB3A7E" w:rsidR="00E42662" w:rsidRDefault="00D90BC1" w:rsidP="00D90BC1">
      <w:pPr>
        <w:pStyle w:val="Heading4"/>
      </w:pPr>
      <w:r>
        <w:t xml:space="preserve">the purpose for which the data </w:t>
      </w:r>
      <w:r w:rsidR="001B0DA6">
        <w:t xml:space="preserve">(and record) </w:t>
      </w:r>
      <w:r>
        <w:t>is currently being held.</w:t>
      </w:r>
    </w:p>
    <w:p w14:paraId="509F94F3" w14:textId="23679523" w:rsidR="00AD3F27" w:rsidRDefault="00433FD6" w:rsidP="00433FD6">
      <w:pPr>
        <w:pStyle w:val="Heading3"/>
      </w:pPr>
      <w:r>
        <w:t xml:space="preserve">The data </w:t>
      </w:r>
      <w:r w:rsidR="001B0DA6">
        <w:t xml:space="preserve">and records </w:t>
      </w:r>
      <w:r>
        <w:t>that you deal with in your day-to-day activities will depend on your role. For example, an employee in our [</w:t>
      </w:r>
      <w:r w:rsidRPr="00433FD6">
        <w:rPr>
          <w:highlight w:val="yellow"/>
        </w:rPr>
        <w:t>##Human Resources / People and Culture department</w:t>
      </w:r>
      <w:r>
        <w:t xml:space="preserve">] </w:t>
      </w:r>
      <w:r w:rsidR="00AD3F27">
        <w:t>may</w:t>
      </w:r>
      <w:r>
        <w:t xml:space="preserve"> regularly collect and handle</w:t>
      </w:r>
      <w:r w:rsidR="00AD3F27">
        <w:t>:</w:t>
      </w:r>
    </w:p>
    <w:p w14:paraId="620A0E55" w14:textId="43137652" w:rsidR="00AD3F27" w:rsidRDefault="2BFFAFAC" w:rsidP="00AD3F27">
      <w:pPr>
        <w:pStyle w:val="Heading4"/>
      </w:pPr>
      <w:r>
        <w:t>t</w:t>
      </w:r>
      <w:r w:rsidR="3FC2E9B1">
        <w:t xml:space="preserve">ax </w:t>
      </w:r>
      <w:r>
        <w:t>f</w:t>
      </w:r>
      <w:r w:rsidR="3FC2E9B1">
        <w:t xml:space="preserve">ile </w:t>
      </w:r>
      <w:r>
        <w:t>n</w:t>
      </w:r>
      <w:r w:rsidR="3FC2E9B1">
        <w:t>umbers</w:t>
      </w:r>
      <w:r w:rsidR="23C30EEA">
        <w:t xml:space="preserve"> in records relating to employees</w:t>
      </w:r>
    </w:p>
    <w:p w14:paraId="4C50572A" w14:textId="24FA53AD" w:rsidR="00AD3F27" w:rsidRDefault="7EF88BD3" w:rsidP="00AD3F27">
      <w:pPr>
        <w:pStyle w:val="Heading4"/>
      </w:pPr>
      <w:r>
        <w:t>role and salary information</w:t>
      </w:r>
    </w:p>
    <w:p w14:paraId="46C1B38D" w14:textId="28121AD4" w:rsidR="00AD3F27" w:rsidRDefault="7EF88BD3" w:rsidP="00AD3F27">
      <w:pPr>
        <w:pStyle w:val="Heading4"/>
      </w:pPr>
      <w:r>
        <w:t>identification documents</w:t>
      </w:r>
      <w:r w:rsidR="23C30EEA">
        <w:t xml:space="preserve"> (records such as scanned passports</w:t>
      </w:r>
      <w:r w:rsidR="0A7B28FE">
        <w:t xml:space="preserve"> and drivers’ licences</w:t>
      </w:r>
      <w:r w:rsidR="23C30EEA">
        <w:t>)</w:t>
      </w:r>
    </w:p>
    <w:p w14:paraId="1DE61916" w14:textId="66964D66" w:rsidR="00AD3F27" w:rsidRDefault="7EF88BD3" w:rsidP="00AD3F27">
      <w:pPr>
        <w:pStyle w:val="Heading4"/>
      </w:pPr>
      <w:r>
        <w:t>contact information</w:t>
      </w:r>
    </w:p>
    <w:p w14:paraId="2512029B" w14:textId="168E8F26" w:rsidR="00AD3F27" w:rsidRDefault="7EF88BD3" w:rsidP="00AD3F27">
      <w:pPr>
        <w:pStyle w:val="Heading4"/>
      </w:pPr>
      <w:r>
        <w:t>health information</w:t>
      </w:r>
    </w:p>
    <w:p w14:paraId="696F27A4" w14:textId="415D80CA" w:rsidR="00AD3F27" w:rsidRDefault="00AD3F27" w:rsidP="00AD3F27">
      <w:pPr>
        <w:pStyle w:val="Heading4"/>
        <w:numPr>
          <w:ilvl w:val="0"/>
          <w:numId w:val="0"/>
        </w:numPr>
        <w:ind w:left="1701"/>
      </w:pPr>
      <w:r>
        <w:t>of our employees and contractors for payroll purposes and to comply with our legal obligations</w:t>
      </w:r>
      <w:r w:rsidR="00433FD6">
        <w:t xml:space="preserve">. </w:t>
      </w:r>
    </w:p>
    <w:p w14:paraId="7D253F6E" w14:textId="2F6BD8A7" w:rsidR="00AD3F27" w:rsidRDefault="7EF88BD3" w:rsidP="00AD3F27">
      <w:pPr>
        <w:pStyle w:val="Heading3"/>
      </w:pPr>
      <w:r>
        <w:t>An employee in our [</w:t>
      </w:r>
      <w:r w:rsidRPr="3A9254A4">
        <w:rPr>
          <w:highlight w:val="yellow"/>
        </w:rPr>
        <w:t>Marketing / Business Development / Sales department</w:t>
      </w:r>
      <w:r>
        <w:t>]</w:t>
      </w:r>
      <w:r w:rsidR="2BFFAFAC">
        <w:t>,</w:t>
      </w:r>
      <w:r>
        <w:t xml:space="preserve"> on the other hand, may regularly collect and handle</w:t>
      </w:r>
      <w:r w:rsidR="0A7B28FE">
        <w:t xml:space="preserve"> customer</w:t>
      </w:r>
      <w:r>
        <w:t>:</w:t>
      </w:r>
    </w:p>
    <w:p w14:paraId="6739B2E3" w14:textId="0EBE74F9" w:rsidR="00AD3F27" w:rsidRDefault="7EF88BD3" w:rsidP="00AD3F27">
      <w:pPr>
        <w:pStyle w:val="Heading4"/>
      </w:pPr>
      <w:r>
        <w:t>email addresses</w:t>
      </w:r>
    </w:p>
    <w:p w14:paraId="66F31EBF" w14:textId="4B448DA7" w:rsidR="00AD3F27" w:rsidRDefault="7EF88BD3" w:rsidP="00AD3F27">
      <w:pPr>
        <w:pStyle w:val="Heading4"/>
      </w:pPr>
      <w:r>
        <w:t>consents</w:t>
      </w:r>
    </w:p>
    <w:p w14:paraId="50480443" w14:textId="18F2B825" w:rsidR="00AD3F27" w:rsidRDefault="7EF88BD3" w:rsidP="00AD3F27">
      <w:pPr>
        <w:pStyle w:val="Heading4"/>
      </w:pPr>
      <w:r>
        <w:t>preferences</w:t>
      </w:r>
    </w:p>
    <w:p w14:paraId="2C610E1F" w14:textId="41CD7BE3" w:rsidR="00AD3F27" w:rsidRDefault="7EF88BD3" w:rsidP="00AD3F27">
      <w:pPr>
        <w:pStyle w:val="Heading4"/>
      </w:pPr>
      <w:r>
        <w:t>cookie data</w:t>
      </w:r>
    </w:p>
    <w:p w14:paraId="0B8A0AD6" w14:textId="1F4908BA" w:rsidR="00433FD6" w:rsidRDefault="7EF88BD3" w:rsidP="007F2401">
      <w:pPr>
        <w:pStyle w:val="BodyIndent2"/>
      </w:pPr>
      <w:r>
        <w:t>to promote our goods and services.</w:t>
      </w:r>
    </w:p>
    <w:p w14:paraId="2A4E3CA5" w14:textId="090AEE06" w:rsidR="00AD3F27" w:rsidRDefault="00C56B64" w:rsidP="00C56B64">
      <w:pPr>
        <w:pStyle w:val="Heading3"/>
      </w:pPr>
      <w:r>
        <w:t>To identify the kinds of data you handle, and what possible obligations may attach to them, ask yourself:</w:t>
      </w:r>
    </w:p>
    <w:p w14:paraId="035A246A" w14:textId="185DD06E" w:rsidR="00C56B64" w:rsidRDefault="2BFFAFAC" w:rsidP="00C56B64">
      <w:pPr>
        <w:pStyle w:val="Heading4"/>
      </w:pPr>
      <w:r>
        <w:t>W</w:t>
      </w:r>
      <w:r w:rsidR="2DE9AD7D">
        <w:t xml:space="preserve">hat data do I </w:t>
      </w:r>
      <w:r w:rsidR="3443FBE6">
        <w:t>use</w:t>
      </w:r>
      <w:r w:rsidR="2DE9AD7D">
        <w:t xml:space="preserve"> to carry out my functions?</w:t>
      </w:r>
    </w:p>
    <w:p w14:paraId="778B2944" w14:textId="3080AF55" w:rsidR="00C56B64" w:rsidRDefault="2BFFAFAC" w:rsidP="00C56B64">
      <w:pPr>
        <w:pStyle w:val="Heading4"/>
      </w:pPr>
      <w:r>
        <w:t>D</w:t>
      </w:r>
      <w:r w:rsidR="2DE9AD7D">
        <w:t>oes th</w:t>
      </w:r>
      <w:r w:rsidR="59FDD69F">
        <w:t>at data contain personal information about individuals?</w:t>
      </w:r>
    </w:p>
    <w:p w14:paraId="0F08939B" w14:textId="679F4552" w:rsidR="00EC4C58" w:rsidRDefault="4C9DD628" w:rsidP="00A6694E">
      <w:pPr>
        <w:pStyle w:val="Heading2"/>
      </w:pPr>
      <w:r>
        <w:t xml:space="preserve">Step 2: </w:t>
      </w:r>
      <w:r w:rsidR="2BFFAFAC">
        <w:t>D</w:t>
      </w:r>
      <w:r w:rsidR="0267C815">
        <w:t xml:space="preserve">etermine </w:t>
      </w:r>
      <w:r w:rsidR="2BFFAFAC">
        <w:t xml:space="preserve">whether </w:t>
      </w:r>
      <w:r w:rsidR="0267C815">
        <w:t xml:space="preserve">it is necessary to retain the data </w:t>
      </w:r>
      <w:r w:rsidR="23C30EEA">
        <w:t xml:space="preserve">(and relevant records) </w:t>
      </w:r>
      <w:r w:rsidR="0267C815">
        <w:t>and, if so, for how long</w:t>
      </w:r>
      <w:r w:rsidR="2BFFAFAC">
        <w:t>.</w:t>
      </w:r>
    </w:p>
    <w:p w14:paraId="5D26E8EB" w14:textId="1B14CE6F" w:rsidR="007F2401" w:rsidRDefault="0267C815" w:rsidP="007F2401">
      <w:pPr>
        <w:pStyle w:val="Heading3"/>
      </w:pPr>
      <w:r>
        <w:t>Data is sometimes collected for one-time use</w:t>
      </w:r>
      <w:r w:rsidR="2BFFAFAC">
        <w:t>,</w:t>
      </w:r>
      <w:r>
        <w:t xml:space="preserve"> and once the purpose for which it was collected is fulfilled, it is not necessary to retain </w:t>
      </w:r>
      <w:r w:rsidR="71F3D08F">
        <w:t>i</w:t>
      </w:r>
      <w:r w:rsidR="5056CBA1">
        <w:t>t</w:t>
      </w:r>
      <w:r>
        <w:t xml:space="preserve">. In such circumstances, </w:t>
      </w:r>
      <w:r w:rsidR="67DC0DCF">
        <w:t xml:space="preserve">you should promptly delete </w:t>
      </w:r>
      <w:r w:rsidR="23C30EEA">
        <w:t xml:space="preserve">or destroy </w:t>
      </w:r>
      <w:r w:rsidR="67DC0DCF">
        <w:t>the data</w:t>
      </w:r>
      <w:r w:rsidR="23C30EEA">
        <w:t xml:space="preserve"> (and relevant records)</w:t>
      </w:r>
      <w:r w:rsidR="67DC0DCF">
        <w:t xml:space="preserve">, especially if it contains personal information about individuals, to minimise the risk of that data being </w:t>
      </w:r>
      <w:r w:rsidR="33EACF92">
        <w:t>compromised in the event of a data breach.</w:t>
      </w:r>
      <w:r w:rsidR="2BFFAFAC">
        <w:t xml:space="preserve"> </w:t>
      </w:r>
      <w:r w:rsidR="0A7B28FE">
        <w:t>This is particularly important in relation to government issued identifiers such as passport and drivers’ licence numbers.</w:t>
      </w:r>
    </w:p>
    <w:p w14:paraId="0FA527B7" w14:textId="4C38437D" w:rsidR="00A81E97" w:rsidRDefault="7175BDCF" w:rsidP="007F2401">
      <w:pPr>
        <w:pStyle w:val="Heading3"/>
      </w:pPr>
      <w:r>
        <w:t xml:space="preserve">Certain data </w:t>
      </w:r>
      <w:r w:rsidR="23C30EEA">
        <w:t xml:space="preserve">(and relevant records) </w:t>
      </w:r>
      <w:r>
        <w:t xml:space="preserve">must be retained because </w:t>
      </w:r>
      <w:r w:rsidR="23C30EEA">
        <w:t>they are</w:t>
      </w:r>
      <w:r>
        <w:t xml:space="preserve"> necessary for </w:t>
      </w:r>
      <w:r w:rsidR="299FCFDC">
        <w:t>[</w:t>
      </w:r>
      <w:r w:rsidR="299FCFDC" w:rsidRPr="3A9254A4">
        <w:rPr>
          <w:highlight w:val="yellow"/>
        </w:rPr>
        <w:t>##Organisation</w:t>
      </w:r>
      <w:r w:rsidR="299FCFDC">
        <w:t>]</w:t>
      </w:r>
      <w:r>
        <w:t xml:space="preserve">’s business functions, or because the law requires that the data </w:t>
      </w:r>
      <w:r>
        <w:lastRenderedPageBreak/>
        <w:t xml:space="preserve">be retained for a specific </w:t>
      </w:r>
      <w:proofErr w:type="gramStart"/>
      <w:r>
        <w:t>period of time</w:t>
      </w:r>
      <w:proofErr w:type="gramEnd"/>
      <w:r>
        <w:t xml:space="preserve">. If you determine that it is necessary to retain the data </w:t>
      </w:r>
      <w:r w:rsidR="23C30EEA">
        <w:t xml:space="preserve">and record </w:t>
      </w:r>
      <w:r>
        <w:t xml:space="preserve">identified in Step 1, determine </w:t>
      </w:r>
      <w:r w:rsidR="5D4807D8">
        <w:t xml:space="preserve">whether </w:t>
      </w:r>
      <w:r>
        <w:t xml:space="preserve">it falls into a category with a specific retention period (see </w:t>
      </w:r>
      <w:r w:rsidR="00A81E97">
        <w:fldChar w:fldCharType="begin"/>
      </w:r>
      <w:r w:rsidR="00A81E97">
        <w:instrText xml:space="preserve"> REF _Ref56976938 \r \h </w:instrText>
      </w:r>
      <w:r w:rsidR="00A81E97">
        <w:fldChar w:fldCharType="separate"/>
      </w:r>
      <w:r w:rsidR="7E496320">
        <w:t>Appendix 1</w:t>
      </w:r>
      <w:r w:rsidR="00A81E97">
        <w:fldChar w:fldCharType="end"/>
      </w:r>
      <w:r>
        <w:t xml:space="preserve">). If so, you should take reasonable steps to ensure that the data is destroyed after that period has elapsed (see Step </w:t>
      </w:r>
      <w:r w:rsidR="5833453A">
        <w:t>4</w:t>
      </w:r>
      <w:r>
        <w:t xml:space="preserve">). </w:t>
      </w:r>
    </w:p>
    <w:p w14:paraId="3294A8AC" w14:textId="6009AF62" w:rsidR="00B4030E" w:rsidRDefault="38F8875A" w:rsidP="006848AC">
      <w:pPr>
        <w:pStyle w:val="Heading3"/>
      </w:pPr>
      <w:r>
        <w:t xml:space="preserve">If the data </w:t>
      </w:r>
      <w:r w:rsidR="23C30EEA">
        <w:t xml:space="preserve">and relevant records </w:t>
      </w:r>
      <w:r w:rsidR="7175BDCF">
        <w:t>do not fall into a specific category,</w:t>
      </w:r>
      <w:r w:rsidR="4E0C4B29">
        <w:t xml:space="preserve"> but </w:t>
      </w:r>
      <w:r w:rsidR="61A8DC2D">
        <w:t xml:space="preserve">are </w:t>
      </w:r>
      <w:r w:rsidR="4E0C4B29">
        <w:t>required to be retained,</w:t>
      </w:r>
      <w:r w:rsidR="7175BDCF">
        <w:t xml:space="preserve"> best practice is to retain the data</w:t>
      </w:r>
      <w:r w:rsidR="23C30EEA">
        <w:t xml:space="preserve"> (and relevant record)</w:t>
      </w:r>
      <w:r w:rsidR="0A7B28FE">
        <w:t>:</w:t>
      </w:r>
      <w:r w:rsidR="1C4AA67F">
        <w:t xml:space="preserve"> </w:t>
      </w:r>
    </w:p>
    <w:p w14:paraId="6AAB8EC1" w14:textId="2DAE113C" w:rsidR="00B4030E" w:rsidRDefault="6D696A67" w:rsidP="00B4030E">
      <w:pPr>
        <w:pStyle w:val="Heading4"/>
      </w:pPr>
      <w:r>
        <w:t xml:space="preserve">for seven </w:t>
      </w:r>
      <w:r w:rsidR="1C4AA67F">
        <w:t>years for financial</w:t>
      </w:r>
      <w:r w:rsidR="61A8DC2D">
        <w:t xml:space="preserve"> and </w:t>
      </w:r>
      <w:r w:rsidR="1C4AA67F">
        <w:t xml:space="preserve">governance </w:t>
      </w:r>
      <w:proofErr w:type="gramStart"/>
      <w:r w:rsidR="1C4AA67F">
        <w:t>records</w:t>
      </w:r>
      <w:r w:rsidR="0A7B28FE">
        <w:t>;</w:t>
      </w:r>
      <w:proofErr w:type="gramEnd"/>
      <w:r w:rsidR="1C4AA67F">
        <w:t xml:space="preserve"> </w:t>
      </w:r>
    </w:p>
    <w:p w14:paraId="28BA2862" w14:textId="477DFBFE" w:rsidR="00B4030E" w:rsidRDefault="6D696A67" w:rsidP="00B4030E">
      <w:pPr>
        <w:pStyle w:val="Heading4"/>
      </w:pPr>
      <w:r>
        <w:t>for seven</w:t>
      </w:r>
      <w:r w:rsidR="1C4AA67F">
        <w:t xml:space="preserve"> years if it is personal information about an adult</w:t>
      </w:r>
    </w:p>
    <w:p w14:paraId="4326F3CE" w14:textId="0A65D558" w:rsidR="00B4030E" w:rsidRDefault="6D696A67" w:rsidP="00B4030E">
      <w:pPr>
        <w:pStyle w:val="Heading4"/>
      </w:pPr>
      <w:r>
        <w:t>for seven</w:t>
      </w:r>
      <w:r w:rsidR="1C4AA67F">
        <w:t xml:space="preserve"> years after a child turns 18 if it is personal information about a child</w:t>
      </w:r>
    </w:p>
    <w:p w14:paraId="4059F5C0" w14:textId="0DA9E8F4" w:rsidR="00B4030E" w:rsidRDefault="4E0C4B29" w:rsidP="00B4030E">
      <w:pPr>
        <w:pStyle w:val="Heading4"/>
      </w:pPr>
      <w:r>
        <w:t xml:space="preserve">until it is no longer necessary for the purpose for which it was collected (whichever is the longer). </w:t>
      </w:r>
    </w:p>
    <w:p w14:paraId="1B95A586" w14:textId="0D064BA4" w:rsidR="006848AC" w:rsidRPr="007F2401" w:rsidRDefault="4E0C4B29" w:rsidP="00B4030E">
      <w:pPr>
        <w:pStyle w:val="Heading3"/>
      </w:pPr>
      <w:r>
        <w:t xml:space="preserve">Consult with </w:t>
      </w:r>
      <w:r w:rsidR="2948F5F7">
        <w:t>[</w:t>
      </w:r>
      <w:r w:rsidR="2948F5F7" w:rsidRPr="3A9254A4">
        <w:rPr>
          <w:rFonts w:ascii="Montserrat" w:eastAsia="Montserrat" w:hAnsi="Montserrat" w:cs="Montserrat"/>
          <w:color w:val="0A1C16"/>
          <w:highlight w:val="yellow"/>
        </w:rPr>
        <w:t>Insert contact number, email address and name for person in charge of implementing this policy</w:t>
      </w:r>
      <w:r w:rsidR="2948F5F7" w:rsidRPr="3A9254A4">
        <w:rPr>
          <w:rFonts w:ascii="Montserrat" w:eastAsia="Montserrat" w:hAnsi="Montserrat" w:cs="Montserrat"/>
          <w:color w:val="0A1C16"/>
        </w:rPr>
        <w:t>]</w:t>
      </w:r>
      <w:r>
        <w:t xml:space="preserve"> </w:t>
      </w:r>
      <w:r w:rsidR="5833453A">
        <w:t>for</w:t>
      </w:r>
      <w:r>
        <w:t xml:space="preserve"> advice on determining the appropriate retention period for </w:t>
      </w:r>
      <w:r w:rsidR="5833453A">
        <w:t xml:space="preserve">records and </w:t>
      </w:r>
      <w:r>
        <w:t xml:space="preserve">data that do not fall into a category set out in </w:t>
      </w:r>
      <w:r w:rsidR="006848AC">
        <w:fldChar w:fldCharType="begin"/>
      </w:r>
      <w:r w:rsidR="006848AC">
        <w:instrText xml:space="preserve"> REF _Ref56976938 \r \h </w:instrText>
      </w:r>
      <w:r w:rsidR="006848AC">
        <w:fldChar w:fldCharType="separate"/>
      </w:r>
      <w:r w:rsidR="7E496320">
        <w:t>Appendix 1</w:t>
      </w:r>
      <w:r w:rsidR="006848AC">
        <w:fldChar w:fldCharType="end"/>
      </w:r>
      <w:r w:rsidR="7175BDCF">
        <w:t>.</w:t>
      </w:r>
    </w:p>
    <w:p w14:paraId="4F6F22A2" w14:textId="57BDA890" w:rsidR="007135CB" w:rsidRDefault="4C9DD628" w:rsidP="007135CB">
      <w:pPr>
        <w:pStyle w:val="Heading2"/>
      </w:pPr>
      <w:r>
        <w:t xml:space="preserve">Step 3: </w:t>
      </w:r>
      <w:r w:rsidR="3752B150">
        <w:t>D</w:t>
      </w:r>
      <w:r w:rsidR="0267C815">
        <w:t xml:space="preserve">ecide </w:t>
      </w:r>
      <w:r w:rsidR="4E0C4B29">
        <w:t>how, and in what format,</w:t>
      </w:r>
      <w:r w:rsidR="0267C815">
        <w:t xml:space="preserve"> the data should be held</w:t>
      </w:r>
      <w:r w:rsidR="3752B150">
        <w:t>.</w:t>
      </w:r>
    </w:p>
    <w:p w14:paraId="01BE6CE9" w14:textId="08CCA03C" w:rsidR="006848AC" w:rsidRDefault="4E0C4B29" w:rsidP="006848AC">
      <w:pPr>
        <w:pStyle w:val="Heading3"/>
      </w:pPr>
      <w:r>
        <w:t xml:space="preserve">If the data is recorded </w:t>
      </w:r>
      <w:r w:rsidR="0A7B28FE">
        <w:t>i</w:t>
      </w:r>
      <w:r w:rsidR="07ED90B6">
        <w:t>n hard</w:t>
      </w:r>
      <w:r w:rsidR="3752B150">
        <w:t xml:space="preserve"> </w:t>
      </w:r>
      <w:r w:rsidR="07ED90B6">
        <w:t>copies (</w:t>
      </w:r>
      <w:proofErr w:type="gramStart"/>
      <w:r w:rsidR="07ED90B6">
        <w:t>i.e.</w:t>
      </w:r>
      <w:proofErr w:type="gramEnd"/>
      <w:r w:rsidR="07ED90B6">
        <w:t xml:space="preserve"> paper</w:t>
      </w:r>
      <w:r w:rsidR="23C30EEA">
        <w:t xml:space="preserve"> record</w:t>
      </w:r>
      <w:r w:rsidR="3752B150">
        <w:t>s</w:t>
      </w:r>
      <w:r w:rsidR="07ED90B6">
        <w:t>), the general rule is that the document should be scanned and stored electronically, and that the physical paper copy should be securely destroyed. A</w:t>
      </w:r>
      <w:r w:rsidR="0A7B28FE">
        <w:t>n</w:t>
      </w:r>
      <w:r w:rsidR="2C828F16">
        <w:t xml:space="preserve"> </w:t>
      </w:r>
      <w:r w:rsidR="07ED90B6">
        <w:t xml:space="preserve">exception applies to original versions of documents which are legally required to be retained (see </w:t>
      </w:r>
      <w:r w:rsidR="006848AC">
        <w:fldChar w:fldCharType="begin"/>
      </w:r>
      <w:r w:rsidR="006848AC">
        <w:instrText xml:space="preserve"> REF _Ref56976938 \r \h </w:instrText>
      </w:r>
      <w:r w:rsidR="006848AC">
        <w:fldChar w:fldCharType="separate"/>
      </w:r>
      <w:r w:rsidR="7E496320">
        <w:t>Appendix 1</w:t>
      </w:r>
      <w:r w:rsidR="006848AC">
        <w:fldChar w:fldCharType="end"/>
      </w:r>
      <w:r w:rsidR="07ED90B6">
        <w:t>)</w:t>
      </w:r>
      <w:r w:rsidR="6D125E4D">
        <w:t xml:space="preserve"> or which </w:t>
      </w:r>
      <w:r w:rsidR="299FCFDC" w:rsidRPr="3A9254A4">
        <w:rPr>
          <w:highlight w:val="yellow"/>
        </w:rPr>
        <w:t>[##Organisation]</w:t>
      </w:r>
      <w:r w:rsidR="6D125E4D">
        <w:t xml:space="preserve"> may be required to produce as evidence in a dispute, legal </w:t>
      </w:r>
      <w:proofErr w:type="gramStart"/>
      <w:r w:rsidR="6D125E4D">
        <w:t>proceedings</w:t>
      </w:r>
      <w:proofErr w:type="gramEnd"/>
      <w:r w:rsidR="6D125E4D">
        <w:t xml:space="preserve"> or </w:t>
      </w:r>
      <w:r w:rsidR="57887CB3">
        <w:t xml:space="preserve">an </w:t>
      </w:r>
      <w:r w:rsidR="6D125E4D">
        <w:t>investigation</w:t>
      </w:r>
      <w:r w:rsidR="07ED90B6">
        <w:t>.</w:t>
      </w:r>
    </w:p>
    <w:p w14:paraId="0EB9A7EE" w14:textId="6C087B73" w:rsidR="006D1BF2" w:rsidRDefault="07ED90B6" w:rsidP="006848AC">
      <w:pPr>
        <w:pStyle w:val="Heading3"/>
      </w:pPr>
      <w:r>
        <w:t>Consider</w:t>
      </w:r>
      <w:r w:rsidR="72567E4D">
        <w:t xml:space="preserve"> whether the data </w:t>
      </w:r>
      <w:r w:rsidR="23C30EEA">
        <w:t xml:space="preserve">(and relevant records) </w:t>
      </w:r>
      <w:r w:rsidR="72567E4D">
        <w:t xml:space="preserve">will need to be regularly accessed or whether </w:t>
      </w:r>
      <w:r w:rsidR="21EBC0A1">
        <w:t xml:space="preserve">they </w:t>
      </w:r>
      <w:r w:rsidR="72567E4D">
        <w:t xml:space="preserve">should be archived. In either case, the data </w:t>
      </w:r>
      <w:r w:rsidR="1DB04A4E">
        <w:t xml:space="preserve">(and relevant records) </w:t>
      </w:r>
      <w:r w:rsidR="72567E4D">
        <w:t xml:space="preserve">should be held in a manner which allows </w:t>
      </w:r>
      <w:r w:rsidR="21EBC0A1">
        <w:t xml:space="preserve">them </w:t>
      </w:r>
      <w:r w:rsidR="72567E4D">
        <w:t xml:space="preserve">to be easily located, </w:t>
      </w:r>
      <w:proofErr w:type="gramStart"/>
      <w:r w:rsidR="72567E4D">
        <w:t>accessed</w:t>
      </w:r>
      <w:proofErr w:type="gramEnd"/>
      <w:r w:rsidR="72567E4D">
        <w:t xml:space="preserve"> and retrieved when needed. If you decide to archive the data, </w:t>
      </w:r>
      <w:r w:rsidR="21EBC0A1">
        <w:t xml:space="preserve">be sure </w:t>
      </w:r>
      <w:r w:rsidR="72567E4D">
        <w:t xml:space="preserve">to record the date the data was created, </w:t>
      </w:r>
      <w:r w:rsidR="3504BFF2">
        <w:t xml:space="preserve">the date it was </w:t>
      </w:r>
      <w:r w:rsidR="72567E4D">
        <w:t>archived</w:t>
      </w:r>
      <w:r w:rsidR="3504BFF2">
        <w:t>,</w:t>
      </w:r>
      <w:r w:rsidR="72567E4D">
        <w:t xml:space="preserve"> and the date after which it should be destroyed.</w:t>
      </w:r>
      <w:r w:rsidR="2BFFAFAC">
        <w:t xml:space="preserve"> </w:t>
      </w:r>
    </w:p>
    <w:p w14:paraId="3DDDDB20" w14:textId="7486F9FD" w:rsidR="006D1BF2" w:rsidRDefault="07ED90B6" w:rsidP="006848AC">
      <w:pPr>
        <w:pStyle w:val="Heading3"/>
      </w:pPr>
      <w:r>
        <w:t>Data should be stored securely</w:t>
      </w:r>
      <w:r w:rsidR="10FB9617">
        <w:t xml:space="preserve"> and in a manner that is appropriate to the value and sensitivity of the data, and the physical properties (if applicable) of the </w:t>
      </w:r>
      <w:r w:rsidR="3443FBE6">
        <w:t>record</w:t>
      </w:r>
      <w:r w:rsidR="10FB9617">
        <w:t xml:space="preserve"> (for example, paper records should be stored in a cool, dry place outside of direct sunlight to avoid degradation)</w:t>
      </w:r>
      <w:r w:rsidR="6D125E4D">
        <w:t>.</w:t>
      </w:r>
      <w:r w:rsidR="2BFFAFAC">
        <w:t xml:space="preserve"> </w:t>
      </w:r>
    </w:p>
    <w:p w14:paraId="71272344" w14:textId="6999BF52" w:rsidR="00142DA1" w:rsidRDefault="006D1BF2" w:rsidP="006848AC">
      <w:pPr>
        <w:pStyle w:val="Heading3"/>
      </w:pPr>
      <w:proofErr w:type="gramStart"/>
      <w:r>
        <w:t>As a general rule</w:t>
      </w:r>
      <w:proofErr w:type="gramEnd"/>
      <w:r>
        <w:t>,</w:t>
      </w:r>
      <w:r w:rsidR="00987C34">
        <w:t xml:space="preserve"> </w:t>
      </w:r>
      <w:r>
        <w:t xml:space="preserve">email inboxes and mailbox folders should not be the primary source of storing </w:t>
      </w:r>
      <w:r w:rsidR="00AA55AD">
        <w:t xml:space="preserve">records and </w:t>
      </w:r>
      <w:r>
        <w:t>data, particularly data which consists of personal information</w:t>
      </w:r>
      <w:r w:rsidR="00987C34">
        <w:t xml:space="preserve"> or sensitive information.</w:t>
      </w:r>
      <w:r w:rsidR="00142DA1">
        <w:t xml:space="preserve"> </w:t>
      </w:r>
      <w:r w:rsidR="00B4030E">
        <w:t>F</w:t>
      </w:r>
      <w:r w:rsidR="00AA55AD">
        <w:t xml:space="preserve">ile records with personal information, sensitive information, financial </w:t>
      </w:r>
      <w:proofErr w:type="gramStart"/>
      <w:r w:rsidR="00AA55AD">
        <w:t>information</w:t>
      </w:r>
      <w:proofErr w:type="gramEnd"/>
      <w:r w:rsidR="00AA55AD">
        <w:t xml:space="preserve"> or government identification numbers in [</w:t>
      </w:r>
      <w:r w:rsidR="00AA55AD" w:rsidRPr="00AA55AD">
        <w:rPr>
          <w:highlight w:val="yellow"/>
        </w:rPr>
        <w:t>insert name of</w:t>
      </w:r>
      <w:r w:rsidR="00B4030E">
        <w:rPr>
          <w:highlight w:val="yellow"/>
        </w:rPr>
        <w:t xml:space="preserve"> #Organisation’s</w:t>
      </w:r>
      <w:r w:rsidR="00AA55AD" w:rsidRPr="00AA55AD">
        <w:rPr>
          <w:highlight w:val="yellow"/>
        </w:rPr>
        <w:t xml:space="preserve"> document management system</w:t>
      </w:r>
      <w:r w:rsidR="00AA55AD">
        <w:t>].</w:t>
      </w:r>
    </w:p>
    <w:p w14:paraId="48BF4B9F" w14:textId="403B7A85" w:rsidR="007135CB" w:rsidRDefault="4C9DD628" w:rsidP="007135CB">
      <w:pPr>
        <w:pStyle w:val="Heading2"/>
      </w:pPr>
      <w:r>
        <w:lastRenderedPageBreak/>
        <w:t xml:space="preserve">Step 4: </w:t>
      </w:r>
      <w:r w:rsidR="0606CB19">
        <w:t>D</w:t>
      </w:r>
      <w:r w:rsidR="1DBBD3CA">
        <w:t>etermine</w:t>
      </w:r>
      <w:r>
        <w:t xml:space="preserve"> whether</w:t>
      </w:r>
      <w:r w:rsidR="1DBBD3CA">
        <w:t xml:space="preserve"> and how</w:t>
      </w:r>
      <w:r>
        <w:t xml:space="preserve"> the data should be</w:t>
      </w:r>
      <w:r w:rsidR="57992AF5">
        <w:t xml:space="preserve"> </w:t>
      </w:r>
      <w:r>
        <w:t>destroyed, put beyond use, or de-identified</w:t>
      </w:r>
      <w:r w:rsidR="0606CB19">
        <w:t>.</w:t>
      </w:r>
    </w:p>
    <w:p w14:paraId="7A063AA4" w14:textId="7FAF9295" w:rsidR="00142DA1" w:rsidRDefault="009C27CD" w:rsidP="00142DA1">
      <w:pPr>
        <w:pStyle w:val="Heading3"/>
      </w:pPr>
      <w:r>
        <w:t xml:space="preserve">In most circumstances, data </w:t>
      </w:r>
      <w:r w:rsidR="001B4ABA">
        <w:t xml:space="preserve">(and the relevant record) </w:t>
      </w:r>
      <w:r>
        <w:t xml:space="preserve">should be </w:t>
      </w:r>
      <w:r w:rsidRPr="00BF6970">
        <w:t>destroyed</w:t>
      </w:r>
      <w:r>
        <w:t xml:space="preserve"> after its retention period has elapsed and it is no longer required for a business function or to comply with a legal requirement.</w:t>
      </w:r>
    </w:p>
    <w:p w14:paraId="3D970BFC" w14:textId="4CE94F29" w:rsidR="009C27CD" w:rsidRDefault="0D7FC626" w:rsidP="00142DA1">
      <w:pPr>
        <w:pStyle w:val="Heading3"/>
      </w:pPr>
      <w:r>
        <w:t xml:space="preserve">There may be occasions where </w:t>
      </w:r>
      <w:r w:rsidR="15248DED">
        <w:t>it is not possible or practicable to irretrievably destroy data</w:t>
      </w:r>
      <w:r>
        <w:t xml:space="preserve"> (because, for example, the system on which the data is stored does not allow data to be deleted, or where the data is part of a larger dataset). These circumstances </w:t>
      </w:r>
      <w:r w:rsidR="15248DED">
        <w:t>should</w:t>
      </w:r>
      <w:r>
        <w:t xml:space="preserve"> be </w:t>
      </w:r>
      <w:proofErr w:type="gramStart"/>
      <w:r>
        <w:t>avoided</w:t>
      </w:r>
      <w:proofErr w:type="gramEnd"/>
      <w:r>
        <w:t xml:space="preserve"> if possible, but if they arise, </w:t>
      </w:r>
      <w:r w:rsidR="15248DED">
        <w:t>you should take reasonable steps to</w:t>
      </w:r>
      <w:r>
        <w:t>:</w:t>
      </w:r>
    </w:p>
    <w:p w14:paraId="7378A225" w14:textId="734F9406" w:rsidR="00190D42" w:rsidRDefault="15248DED" w:rsidP="009C27CD">
      <w:pPr>
        <w:pStyle w:val="Heading4"/>
      </w:pPr>
      <w:r>
        <w:t>put the data beyond use</w:t>
      </w:r>
      <w:r w:rsidR="7DB74000">
        <w:t>. T</w:t>
      </w:r>
      <w:r>
        <w:t xml:space="preserve">he Office of the Australian </w:t>
      </w:r>
      <w:r w:rsidR="10FB9617">
        <w:t>Information</w:t>
      </w:r>
      <w:r>
        <w:t xml:space="preserve"> Commissioner </w:t>
      </w:r>
      <w:r w:rsidR="10FB9617">
        <w:t xml:space="preserve">(OAIC) </w:t>
      </w:r>
      <w:r>
        <w:t xml:space="preserve">has said </w:t>
      </w:r>
      <w:r w:rsidR="2AF498E9">
        <w:t xml:space="preserve">this </w:t>
      </w:r>
      <w:r>
        <w:t xml:space="preserve">means </w:t>
      </w:r>
      <w:r w:rsidR="299FCFDC" w:rsidRPr="3A9254A4">
        <w:rPr>
          <w:highlight w:val="yellow"/>
        </w:rPr>
        <w:t>[##Organisation</w:t>
      </w:r>
      <w:r w:rsidR="299FCFDC">
        <w:t>]</w:t>
      </w:r>
      <w:r>
        <w:t>:</w:t>
      </w:r>
    </w:p>
    <w:p w14:paraId="7390C19E" w14:textId="27212830" w:rsidR="009C27CD" w:rsidRDefault="15248DED" w:rsidP="00190D42">
      <w:pPr>
        <w:pStyle w:val="Heading5"/>
      </w:pPr>
      <w:r>
        <w:t>is not able (and will not attempt) to use or disclose that data</w:t>
      </w:r>
      <w:r w:rsidR="585D5A5A">
        <w:t>, and</w:t>
      </w:r>
    </w:p>
    <w:p w14:paraId="0AADED8B" w14:textId="034FFC97" w:rsidR="00190D42" w:rsidRDefault="15248DED" w:rsidP="00190D42">
      <w:pPr>
        <w:pStyle w:val="Heading5"/>
      </w:pPr>
      <w:r>
        <w:t>cannot give any other entity access to that data</w:t>
      </w:r>
      <w:r w:rsidR="585D5A5A">
        <w:t>, and</w:t>
      </w:r>
    </w:p>
    <w:p w14:paraId="5CF6EF5B" w14:textId="1699FB89" w:rsidR="00190D42" w:rsidRDefault="15248DED" w:rsidP="00190D42">
      <w:pPr>
        <w:pStyle w:val="Heading5"/>
      </w:pPr>
      <w:r>
        <w:t xml:space="preserve">surrounds the data with appropriate technical, </w:t>
      </w:r>
      <w:proofErr w:type="gramStart"/>
      <w:r>
        <w:t>physical</w:t>
      </w:r>
      <w:proofErr w:type="gramEnd"/>
      <w:r>
        <w:t xml:space="preserve"> and organisational security. This should include at a minimum, access controls including logs and audit trails</w:t>
      </w:r>
      <w:r w:rsidR="585D5A5A">
        <w:t>, and</w:t>
      </w:r>
    </w:p>
    <w:p w14:paraId="64811EEA" w14:textId="475B1A57" w:rsidR="00190D42" w:rsidRDefault="00190D42" w:rsidP="00190D42">
      <w:pPr>
        <w:pStyle w:val="Heading5"/>
      </w:pPr>
      <w:r>
        <w:t xml:space="preserve">commits to take reasonable steps to irretrievably destroy the data if, or when, this becomes possible; </w:t>
      </w:r>
      <w:r w:rsidRPr="00B577E7">
        <w:t>or</w:t>
      </w:r>
    </w:p>
    <w:p w14:paraId="1B9DA6B4" w14:textId="58E9767C" w:rsidR="00190D42" w:rsidRDefault="15248DED" w:rsidP="00190D42">
      <w:pPr>
        <w:pStyle w:val="Heading4"/>
      </w:pPr>
      <w:r w:rsidRPr="3A9254A4">
        <w:rPr>
          <w:b/>
          <w:bCs/>
        </w:rPr>
        <w:t>de-identify the data</w:t>
      </w:r>
      <w:r>
        <w:t xml:space="preserve">: </w:t>
      </w:r>
      <w:r w:rsidR="585D5A5A">
        <w:t>I</w:t>
      </w:r>
      <w:r>
        <w:t>f the data contains personal information or sensitive information, consider whether it is possible and practicable to de-identify the data</w:t>
      </w:r>
      <w:r w:rsidR="19430F92">
        <w:t>. This means taking steps to remove information that could reasonably identify an individual</w:t>
      </w:r>
      <w:r>
        <w:t xml:space="preserve"> (for example by redacting </w:t>
      </w:r>
      <w:r w:rsidR="10FB9617">
        <w:t>scanned documents).</w:t>
      </w:r>
    </w:p>
    <w:p w14:paraId="308946FD" w14:textId="03ECFFE9" w:rsidR="005262E6" w:rsidRDefault="10FB9617" w:rsidP="005262E6">
      <w:pPr>
        <w:pStyle w:val="Heading3"/>
      </w:pPr>
      <w:r>
        <w:t xml:space="preserve">There may </w:t>
      </w:r>
      <w:r w:rsidR="0570D3CA">
        <w:t xml:space="preserve">be </w:t>
      </w:r>
      <w:r w:rsidR="19430F92">
        <w:t>certain circumstances in which the data should be de-identified immediately (such as where it is being used for analytics or research purposes, which does not require individuals to be personally identifiable.</w:t>
      </w:r>
    </w:p>
    <w:p w14:paraId="6778EE0D" w14:textId="45715C4F" w:rsidR="007135CB" w:rsidRDefault="4C9DD628" w:rsidP="007135CB">
      <w:pPr>
        <w:pStyle w:val="Heading1"/>
      </w:pPr>
      <w:bookmarkStart w:id="1" w:name="_Ref57230399"/>
      <w:r>
        <w:t>Roles and responsibilities</w:t>
      </w:r>
      <w:bookmarkEnd w:id="1"/>
    </w:p>
    <w:p w14:paraId="28EF21EF" w14:textId="03F65837" w:rsidR="00FF1A4C" w:rsidRPr="00FF1A4C" w:rsidRDefault="4046D501" w:rsidP="00FF1A4C">
      <w:pPr>
        <w:pStyle w:val="BodyIndent1"/>
      </w:pPr>
      <w:r>
        <w:t>[</w:t>
      </w:r>
      <w:r w:rsidR="33181418" w:rsidRPr="3A9254A4">
        <w:rPr>
          <w:b/>
          <w:bCs/>
          <w:i/>
          <w:iCs/>
          <w:highlight w:val="yellow"/>
        </w:rPr>
        <w:t>A</w:t>
      </w:r>
      <w:r w:rsidRPr="3A9254A4">
        <w:rPr>
          <w:b/>
          <w:bCs/>
          <w:i/>
          <w:iCs/>
          <w:highlight w:val="yellow"/>
        </w:rPr>
        <w:t xml:space="preserve">mend below to reflect titles, </w:t>
      </w:r>
      <w:proofErr w:type="gramStart"/>
      <w:r w:rsidRPr="3A9254A4">
        <w:rPr>
          <w:b/>
          <w:bCs/>
          <w:i/>
          <w:iCs/>
          <w:highlight w:val="yellow"/>
        </w:rPr>
        <w:t>roles</w:t>
      </w:r>
      <w:proofErr w:type="gramEnd"/>
      <w:r w:rsidR="3DD6E5CA" w:rsidRPr="3A9254A4">
        <w:rPr>
          <w:b/>
          <w:bCs/>
          <w:i/>
          <w:iCs/>
          <w:highlight w:val="yellow"/>
        </w:rPr>
        <w:t xml:space="preserve"> and </w:t>
      </w:r>
      <w:r w:rsidRPr="3A9254A4">
        <w:rPr>
          <w:b/>
          <w:bCs/>
          <w:i/>
          <w:iCs/>
          <w:highlight w:val="yellow"/>
        </w:rPr>
        <w:t xml:space="preserve">responsibilities </w:t>
      </w:r>
      <w:r w:rsidR="3DD6E5CA" w:rsidRPr="3A9254A4">
        <w:rPr>
          <w:b/>
          <w:bCs/>
          <w:i/>
          <w:iCs/>
          <w:highlight w:val="yellow"/>
        </w:rPr>
        <w:t xml:space="preserve">in </w:t>
      </w:r>
      <w:r w:rsidR="1C4AA67F" w:rsidRPr="3A9254A4">
        <w:rPr>
          <w:b/>
          <w:bCs/>
          <w:i/>
          <w:iCs/>
          <w:highlight w:val="yellow"/>
        </w:rPr>
        <w:t xml:space="preserve">your </w:t>
      </w:r>
      <w:r w:rsidR="33181418" w:rsidRPr="3A9254A4">
        <w:rPr>
          <w:b/>
          <w:bCs/>
          <w:i/>
          <w:iCs/>
          <w:highlight w:val="yellow"/>
        </w:rPr>
        <w:t>o</w:t>
      </w:r>
      <w:r w:rsidR="1C4AA67F" w:rsidRPr="3A9254A4">
        <w:rPr>
          <w:b/>
          <w:bCs/>
          <w:i/>
          <w:iCs/>
          <w:highlight w:val="yellow"/>
        </w:rPr>
        <w:t>rganisation</w:t>
      </w:r>
      <w:r w:rsidR="33181418" w:rsidRPr="3A9254A4">
        <w:rPr>
          <w:b/>
          <w:bCs/>
          <w:i/>
          <w:iCs/>
        </w:rPr>
        <w:t>.</w:t>
      </w:r>
      <w:r>
        <w:t>]</w:t>
      </w:r>
    </w:p>
    <w:p w14:paraId="48F49E14" w14:textId="5E5A76F2" w:rsidR="00FF1A4C" w:rsidRDefault="4046D501" w:rsidP="00FF1A4C">
      <w:pPr>
        <w:pStyle w:val="Heading2"/>
      </w:pPr>
      <w:r>
        <w:t xml:space="preserve">Business </w:t>
      </w:r>
      <w:r w:rsidR="3DD6E5CA">
        <w:t>u</w:t>
      </w:r>
      <w:r>
        <w:t>nits</w:t>
      </w:r>
    </w:p>
    <w:p w14:paraId="79F38DA4" w14:textId="6B57ECA9" w:rsidR="00FF1A4C" w:rsidRDefault="3443FBE6" w:rsidP="00AA55AD">
      <w:pPr>
        <w:pStyle w:val="Heading3"/>
      </w:pPr>
      <w:r>
        <w:t xml:space="preserve">Determine retention periods for the records </w:t>
      </w:r>
      <w:r w:rsidR="3DD6E5CA">
        <w:t>they hold</w:t>
      </w:r>
      <w:r>
        <w:t>, having regard to</w:t>
      </w:r>
      <w:r w:rsidR="19F4BB3E">
        <w:t>:</w:t>
      </w:r>
      <w:r>
        <w:t xml:space="preserve"> </w:t>
      </w:r>
    </w:p>
    <w:p w14:paraId="03FB6184" w14:textId="397D2D34" w:rsidR="00AA55AD" w:rsidRDefault="3443FBE6" w:rsidP="003A39A4">
      <w:pPr>
        <w:pStyle w:val="Heading4"/>
      </w:pPr>
      <w:r>
        <w:t xml:space="preserve">legally required retention periods (see </w:t>
      </w:r>
      <w:r w:rsidR="00AA55AD">
        <w:fldChar w:fldCharType="begin"/>
      </w:r>
      <w:r w:rsidR="00AA55AD">
        <w:instrText xml:space="preserve"> REF _Ref56976938 \w \h </w:instrText>
      </w:r>
      <w:r w:rsidR="00AA55AD">
        <w:fldChar w:fldCharType="separate"/>
      </w:r>
      <w:r w:rsidR="7E496320">
        <w:t>Appendix 1</w:t>
      </w:r>
      <w:r w:rsidR="00AA55AD">
        <w:fldChar w:fldCharType="end"/>
      </w:r>
      <w:r>
        <w:t>)</w:t>
      </w:r>
    </w:p>
    <w:p w14:paraId="5DD8B8CE" w14:textId="32BC8C65" w:rsidR="00AA55AD" w:rsidRDefault="3443FBE6" w:rsidP="003A39A4">
      <w:pPr>
        <w:pStyle w:val="Heading4"/>
      </w:pPr>
      <w:r>
        <w:t xml:space="preserve">whether the retention of the record or data is (and continues to be) necessary for one or more of </w:t>
      </w:r>
      <w:r w:rsidR="299FCFDC" w:rsidRPr="3A9254A4">
        <w:rPr>
          <w:highlight w:val="yellow"/>
        </w:rPr>
        <w:t>[##Organisation</w:t>
      </w:r>
      <w:r w:rsidR="299FCFDC">
        <w:t>]</w:t>
      </w:r>
      <w:r>
        <w:t>’s functions and activities</w:t>
      </w:r>
    </w:p>
    <w:p w14:paraId="5E369BFA" w14:textId="57398604" w:rsidR="00AA55AD" w:rsidRDefault="3443FBE6" w:rsidP="003A39A4">
      <w:pPr>
        <w:pStyle w:val="Heading4"/>
      </w:pPr>
      <w:r>
        <w:t xml:space="preserve">whether the record or data </w:t>
      </w:r>
      <w:r w:rsidR="455E796F">
        <w:t xml:space="preserve">(and the relevant record) </w:t>
      </w:r>
      <w:r>
        <w:t xml:space="preserve">may hold evidentiary value in an existing or potential dispute, legal </w:t>
      </w:r>
      <w:proofErr w:type="gramStart"/>
      <w:r>
        <w:t>proceeding</w:t>
      </w:r>
      <w:proofErr w:type="gramEnd"/>
      <w:r>
        <w:t xml:space="preserve"> or regulatory investigation</w:t>
      </w:r>
    </w:p>
    <w:p w14:paraId="700ABEFA" w14:textId="55EBF127" w:rsidR="00AA55AD" w:rsidRDefault="00AA55AD" w:rsidP="003A39A4">
      <w:pPr>
        <w:pStyle w:val="Heading4"/>
      </w:pPr>
      <w:r>
        <w:lastRenderedPageBreak/>
        <w:t xml:space="preserve">the guiding principles set out in section </w:t>
      </w:r>
      <w:r>
        <w:fldChar w:fldCharType="begin"/>
      </w:r>
      <w:r>
        <w:instrText xml:space="preserve"> REF _Ref57232888 \w \h </w:instrText>
      </w:r>
      <w:r>
        <w:fldChar w:fldCharType="separate"/>
      </w:r>
      <w:r w:rsidR="00E15592">
        <w:t>3.2</w:t>
      </w:r>
      <w:r>
        <w:fldChar w:fldCharType="end"/>
      </w:r>
      <w:r w:rsidR="003A39A4">
        <w:t>.</w:t>
      </w:r>
    </w:p>
    <w:p w14:paraId="674D7202" w14:textId="2C9E844A" w:rsidR="00AA55AD" w:rsidRPr="00BD391E" w:rsidRDefault="19F4BB3E" w:rsidP="003A39A4">
      <w:pPr>
        <w:pStyle w:val="Heading3"/>
      </w:pPr>
      <w:r>
        <w:t>E</w:t>
      </w:r>
      <w:r w:rsidR="3443FBE6">
        <w:t xml:space="preserve">nsure that records and data are securely held, and that appropriate roles, responsibilities, </w:t>
      </w:r>
      <w:proofErr w:type="gramStart"/>
      <w:r w:rsidR="3443FBE6">
        <w:t>practices</w:t>
      </w:r>
      <w:proofErr w:type="gramEnd"/>
      <w:r w:rsidR="3443FBE6">
        <w:t xml:space="preserve"> and processes are put in place to ensure that records and data are destroyed after relevant retention period</w:t>
      </w:r>
      <w:r w:rsidR="7ED089E9">
        <w:t xml:space="preserve"> has ended</w:t>
      </w:r>
      <w:r>
        <w:t>.</w:t>
      </w:r>
    </w:p>
    <w:p w14:paraId="211B93DD" w14:textId="0BD9B40E" w:rsidR="00AA55AD" w:rsidRDefault="19F4BB3E" w:rsidP="003A39A4">
      <w:pPr>
        <w:pStyle w:val="Heading3"/>
      </w:pPr>
      <w:r>
        <w:t>T</w:t>
      </w:r>
      <w:r w:rsidR="3443FBE6">
        <w:t xml:space="preserve">ake reasonable steps to </w:t>
      </w:r>
      <w:proofErr w:type="spellStart"/>
      <w:proofErr w:type="gramStart"/>
      <w:r w:rsidR="3443FBE6">
        <w:t>destroy</w:t>
      </w:r>
      <w:r w:rsidR="01700869">
        <w:t>,</w:t>
      </w:r>
      <w:r w:rsidR="3443FBE6">
        <w:t>de</w:t>
      </w:r>
      <w:proofErr w:type="spellEnd"/>
      <w:proofErr w:type="gramEnd"/>
      <w:r w:rsidR="3443FBE6">
        <w:t>-identify or put beyond use</w:t>
      </w:r>
      <w:r>
        <w:t xml:space="preserve"> </w:t>
      </w:r>
      <w:r w:rsidR="494F2BA8">
        <w:t xml:space="preserve">records and data </w:t>
      </w:r>
      <w:r>
        <w:t>once the retention period has elapsed.</w:t>
      </w:r>
    </w:p>
    <w:p w14:paraId="1F873897" w14:textId="77777777" w:rsidR="003A39A4" w:rsidRDefault="003A39A4" w:rsidP="003A39A4">
      <w:pPr>
        <w:pStyle w:val="Heading3"/>
      </w:pPr>
      <w:r>
        <w:t>Seek advice where necessary from:</w:t>
      </w:r>
    </w:p>
    <w:p w14:paraId="6DA62606" w14:textId="1619A2F6" w:rsidR="003A39A4" w:rsidRDefault="19F4BB3E" w:rsidP="003A39A4">
      <w:pPr>
        <w:pStyle w:val="Heading4"/>
      </w:pPr>
      <w:r>
        <w:t>[</w:t>
      </w:r>
      <w:r w:rsidRPr="3A9254A4">
        <w:rPr>
          <w:highlight w:val="yellow"/>
        </w:rPr>
        <w:t>IT</w:t>
      </w:r>
      <w:r>
        <w:t>], in relation to practices and procedures relating to storage and security of records, and destruction of records and data</w:t>
      </w:r>
    </w:p>
    <w:p w14:paraId="20D99F7F" w14:textId="197DA759" w:rsidR="003A39A4" w:rsidRDefault="5A35EBD8" w:rsidP="003A39A4">
      <w:pPr>
        <w:pStyle w:val="Heading4"/>
      </w:pPr>
      <w:r w:rsidRPr="4979A6AE">
        <w:rPr>
          <w:rFonts w:ascii="Montserrat" w:eastAsia="Montserrat" w:hAnsi="Montserrat" w:cs="Montserrat"/>
          <w:color w:val="0A1C16"/>
          <w:highlight w:val="yellow"/>
        </w:rPr>
        <w:t>[Insert name/position for person in charge of implementing this policy</w:t>
      </w:r>
      <w:r w:rsidRPr="4979A6AE">
        <w:rPr>
          <w:rFonts w:ascii="Montserrat" w:eastAsia="Montserrat" w:hAnsi="Montserrat" w:cs="Montserrat"/>
          <w:color w:val="0A1C16"/>
        </w:rPr>
        <w:t>]</w:t>
      </w:r>
      <w:r w:rsidR="003A39A4">
        <w:t>, in relation to determining appropriate retention periods and confirming whether certain records or data should be destroyed or retained.</w:t>
      </w:r>
    </w:p>
    <w:p w14:paraId="0AAB579F" w14:textId="064F83B5" w:rsidR="00A94FD5" w:rsidRDefault="1C943EB6" w:rsidP="00FF1A4C">
      <w:pPr>
        <w:pStyle w:val="Heading2"/>
      </w:pPr>
      <w:r>
        <w:t>Employees</w:t>
      </w:r>
      <w:r w:rsidR="61221170">
        <w:t xml:space="preserve">, </w:t>
      </w:r>
      <w:proofErr w:type="gramStart"/>
      <w:r w:rsidR="61221170">
        <w:t>c</w:t>
      </w:r>
      <w:r>
        <w:t>ontractors</w:t>
      </w:r>
      <w:proofErr w:type="gramEnd"/>
      <w:r w:rsidR="61221170">
        <w:t xml:space="preserve"> and v</w:t>
      </w:r>
      <w:r w:rsidR="0A7B28FE">
        <w:t>olunteers</w:t>
      </w:r>
    </w:p>
    <w:p w14:paraId="46E92212" w14:textId="44D89A7D" w:rsidR="00A94FD5" w:rsidRDefault="00A94FD5" w:rsidP="002E338B">
      <w:pPr>
        <w:pStyle w:val="Heading3"/>
        <w:numPr>
          <w:ilvl w:val="2"/>
          <w:numId w:val="0"/>
        </w:numPr>
        <w:ind w:left="1701"/>
      </w:pPr>
    </w:p>
    <w:p w14:paraId="1F0846FD" w14:textId="61BCB77B" w:rsidR="00A94FD5" w:rsidRDefault="00A94FD5" w:rsidP="00A94FD5">
      <w:pPr>
        <w:pStyle w:val="Heading3"/>
      </w:pPr>
      <w:r>
        <w:t>C</w:t>
      </w:r>
      <w:r w:rsidRPr="00BD391E">
        <w:t xml:space="preserve">onsider the legal obligations relating to retention and destruction of the records </w:t>
      </w:r>
      <w:r>
        <w:t xml:space="preserve">and data </w:t>
      </w:r>
      <w:r w:rsidRPr="00BD391E">
        <w:t>they deal with</w:t>
      </w:r>
      <w:r>
        <w:t>, including obligations to:</w:t>
      </w:r>
    </w:p>
    <w:p w14:paraId="1B980F6F" w14:textId="79344F29" w:rsidR="00A94FD5" w:rsidRDefault="1C943EB6" w:rsidP="00A94FD5">
      <w:pPr>
        <w:pStyle w:val="Heading4"/>
      </w:pPr>
      <w:r>
        <w:t>retain necessary and important data</w:t>
      </w:r>
    </w:p>
    <w:p w14:paraId="3394DFA7" w14:textId="77777777" w:rsidR="00A94FD5" w:rsidRPr="00BD391E" w:rsidRDefault="00A94FD5" w:rsidP="00A94FD5">
      <w:pPr>
        <w:pStyle w:val="Heading4"/>
      </w:pPr>
      <w:r>
        <w:t>destroy unnecessary records and data.</w:t>
      </w:r>
    </w:p>
    <w:p w14:paraId="045F6612" w14:textId="7E53FCF7" w:rsidR="00FF1A4C" w:rsidRDefault="19F4BB3E" w:rsidP="00FF1A4C">
      <w:pPr>
        <w:pStyle w:val="Heading2"/>
      </w:pPr>
      <w:r>
        <w:t>[</w:t>
      </w:r>
      <w:r w:rsidR="4046D501" w:rsidRPr="3A9254A4">
        <w:rPr>
          <w:highlight w:val="yellow"/>
        </w:rPr>
        <w:t>Managers and Team Leaders</w:t>
      </w:r>
      <w:r>
        <w:t>] [</w:t>
      </w:r>
      <w:r w:rsidR="75F26EDB" w:rsidRPr="3A9254A4">
        <w:rPr>
          <w:i/>
          <w:iCs/>
          <w:highlight w:val="yellow"/>
        </w:rPr>
        <w:t>T</w:t>
      </w:r>
      <w:r w:rsidRPr="3A9254A4">
        <w:rPr>
          <w:i/>
          <w:iCs/>
          <w:highlight w:val="yellow"/>
        </w:rPr>
        <w:t xml:space="preserve">he </w:t>
      </w:r>
      <w:proofErr w:type="gramStart"/>
      <w:r w:rsidRPr="3A9254A4">
        <w:rPr>
          <w:i/>
          <w:iCs/>
          <w:highlight w:val="yellow"/>
        </w:rPr>
        <w:t>particular level</w:t>
      </w:r>
      <w:proofErr w:type="gramEnd"/>
      <w:r w:rsidRPr="3A9254A4">
        <w:rPr>
          <w:i/>
          <w:iCs/>
          <w:highlight w:val="yellow"/>
        </w:rPr>
        <w:t xml:space="preserve"> of manager </w:t>
      </w:r>
      <w:r w:rsidR="1C4AA67F" w:rsidRPr="3A9254A4">
        <w:rPr>
          <w:i/>
          <w:iCs/>
          <w:highlight w:val="yellow"/>
        </w:rPr>
        <w:t xml:space="preserve">in your </w:t>
      </w:r>
      <w:r w:rsidR="75F26EDB" w:rsidRPr="3A9254A4">
        <w:rPr>
          <w:i/>
          <w:iCs/>
          <w:highlight w:val="yellow"/>
        </w:rPr>
        <w:t>o</w:t>
      </w:r>
      <w:r w:rsidR="1C4AA67F" w:rsidRPr="3A9254A4">
        <w:rPr>
          <w:i/>
          <w:iCs/>
          <w:highlight w:val="yellow"/>
        </w:rPr>
        <w:t xml:space="preserve">rganisation </w:t>
      </w:r>
      <w:r w:rsidRPr="3A9254A4">
        <w:rPr>
          <w:i/>
          <w:iCs/>
          <w:highlight w:val="yellow"/>
        </w:rPr>
        <w:t>may need to be specified here</w:t>
      </w:r>
      <w:r w:rsidR="4A33847E" w:rsidRPr="3A9254A4">
        <w:rPr>
          <w:i/>
          <w:iCs/>
        </w:rPr>
        <w:t>.</w:t>
      </w:r>
      <w:r>
        <w:rPr>
          <w:b w:val="0"/>
        </w:rPr>
        <w:t>]</w:t>
      </w:r>
    </w:p>
    <w:p w14:paraId="5BA9B3F4" w14:textId="1C7B1A39" w:rsidR="003A39A4" w:rsidRDefault="19F4BB3E" w:rsidP="003A39A4">
      <w:pPr>
        <w:pStyle w:val="Heading3"/>
      </w:pPr>
      <w:r>
        <w:t xml:space="preserve">Ensure </w:t>
      </w:r>
      <w:r w:rsidR="4A33847E">
        <w:t>b</w:t>
      </w:r>
      <w:r>
        <w:t xml:space="preserve">usiness </w:t>
      </w:r>
      <w:r w:rsidR="4A33847E">
        <w:t>u</w:t>
      </w:r>
      <w:r>
        <w:t xml:space="preserve">nits comply with their obligations under this </w:t>
      </w:r>
      <w:r w:rsidR="4A33847E">
        <w:t>p</w:t>
      </w:r>
      <w:r>
        <w:t>olicy.</w:t>
      </w:r>
    </w:p>
    <w:p w14:paraId="1A071253" w14:textId="3CF22ED8" w:rsidR="003A39A4" w:rsidRDefault="19F4BB3E" w:rsidP="003A39A4">
      <w:pPr>
        <w:pStyle w:val="Heading3"/>
      </w:pPr>
      <w:r>
        <w:t xml:space="preserve">Assign specific roles and responsibilities to team members within </w:t>
      </w:r>
      <w:r w:rsidR="4A33847E">
        <w:t>b</w:t>
      </w:r>
      <w:r>
        <w:t xml:space="preserve">usiness </w:t>
      </w:r>
      <w:r w:rsidR="4A33847E">
        <w:t>u</w:t>
      </w:r>
      <w:r>
        <w:t xml:space="preserve">nits to carry out the obligations set out in this </w:t>
      </w:r>
      <w:r w:rsidR="4A33847E">
        <w:t>p</w:t>
      </w:r>
      <w:r>
        <w:t>olicy.</w:t>
      </w:r>
    </w:p>
    <w:p w14:paraId="46110319" w14:textId="7059E87B" w:rsidR="003A39A4" w:rsidRDefault="19F4BB3E" w:rsidP="003A39A4">
      <w:pPr>
        <w:pStyle w:val="Heading3"/>
      </w:pPr>
      <w:r>
        <w:t>Provide training on records, retention periods, and destruction practices and procedures to team members.</w:t>
      </w:r>
    </w:p>
    <w:p w14:paraId="33D2F494" w14:textId="4FFAFF29" w:rsidR="003A39A4" w:rsidRPr="004D0568" w:rsidRDefault="19F4BB3E" w:rsidP="003A39A4">
      <w:pPr>
        <w:pStyle w:val="Heading3"/>
      </w:pPr>
      <w:r>
        <w:t xml:space="preserve">Undertake periodic reviews of records and data held by the </w:t>
      </w:r>
      <w:r w:rsidR="337ADCCC">
        <w:t>b</w:t>
      </w:r>
      <w:r>
        <w:t xml:space="preserve">usiness </w:t>
      </w:r>
      <w:r w:rsidR="337ADCCC">
        <w:t>u</w:t>
      </w:r>
      <w:r>
        <w:t>nit to ensure that records and data are being destroyed after their retention period</w:t>
      </w:r>
      <w:r w:rsidR="768A690C">
        <w:t xml:space="preserve"> has ended.</w:t>
      </w:r>
    </w:p>
    <w:p w14:paraId="11DFE55D" w14:textId="7F0D03DC" w:rsidR="00FF1A4C" w:rsidRPr="004D0568" w:rsidRDefault="4046D501" w:rsidP="00FF1A4C">
      <w:pPr>
        <w:pStyle w:val="Heading2"/>
      </w:pPr>
      <w:r>
        <w:t xml:space="preserve">Policy </w:t>
      </w:r>
      <w:r w:rsidR="768A690C">
        <w:t>o</w:t>
      </w:r>
      <w:r>
        <w:t>wner</w:t>
      </w:r>
    </w:p>
    <w:p w14:paraId="0DF19200" w14:textId="2A403B20" w:rsidR="00FF1A4C" w:rsidRDefault="4046D501" w:rsidP="002F6EFF">
      <w:pPr>
        <w:pStyle w:val="Heading3"/>
      </w:pPr>
      <w:r>
        <w:t xml:space="preserve">Communicate </w:t>
      </w:r>
      <w:r w:rsidR="768A690C">
        <w:t>p</w:t>
      </w:r>
      <w:r>
        <w:t xml:space="preserve">olicy requirements to </w:t>
      </w:r>
      <w:r w:rsidR="768A690C">
        <w:t>b</w:t>
      </w:r>
      <w:r>
        <w:t xml:space="preserve">usiness </w:t>
      </w:r>
      <w:r w:rsidR="768A690C">
        <w:t>u</w:t>
      </w:r>
      <w:r>
        <w:t>nits</w:t>
      </w:r>
      <w:r w:rsidR="768A690C">
        <w:t>,</w:t>
      </w:r>
      <w:r w:rsidR="5890061B">
        <w:t xml:space="preserve"> </w:t>
      </w:r>
      <w:proofErr w:type="gramStart"/>
      <w:r w:rsidR="768A690C">
        <w:t>m</w:t>
      </w:r>
      <w:r w:rsidR="5890061B">
        <w:t>anagers</w:t>
      </w:r>
      <w:proofErr w:type="gramEnd"/>
      <w:r w:rsidR="5890061B">
        <w:t xml:space="preserve"> and </w:t>
      </w:r>
      <w:r w:rsidR="768A690C">
        <w:t>t</w:t>
      </w:r>
      <w:r w:rsidR="5890061B">
        <w:t xml:space="preserve">eam </w:t>
      </w:r>
      <w:r w:rsidR="768A690C">
        <w:t>l</w:t>
      </w:r>
      <w:r w:rsidR="5890061B">
        <w:t>eaders.</w:t>
      </w:r>
    </w:p>
    <w:p w14:paraId="68B419D5" w14:textId="1D8B2D43" w:rsidR="002F6EFF" w:rsidRDefault="5890061B" w:rsidP="002F6EFF">
      <w:pPr>
        <w:pStyle w:val="Heading3"/>
      </w:pPr>
      <w:r>
        <w:t xml:space="preserve">Ensure </w:t>
      </w:r>
      <w:r w:rsidR="46DA917E">
        <w:t>the p</w:t>
      </w:r>
      <w:r>
        <w:t>olicy is accessible and disseminated.</w:t>
      </w:r>
    </w:p>
    <w:p w14:paraId="199F07C8" w14:textId="40C37925" w:rsidR="002F6EFF" w:rsidRDefault="5890061B" w:rsidP="002F6EFF">
      <w:pPr>
        <w:pStyle w:val="Heading3"/>
      </w:pPr>
      <w:r>
        <w:t xml:space="preserve">Provide </w:t>
      </w:r>
      <w:r w:rsidR="1C4AA67F">
        <w:t xml:space="preserve">organisation wide training on the requirements of </w:t>
      </w:r>
      <w:r w:rsidR="46DA917E">
        <w:t>the p</w:t>
      </w:r>
      <w:r w:rsidR="1C4AA67F">
        <w:t>olicy.</w:t>
      </w:r>
      <w:r>
        <w:t xml:space="preserve"> </w:t>
      </w:r>
    </w:p>
    <w:p w14:paraId="6722657A" w14:textId="0736C949" w:rsidR="002F6EFF" w:rsidRDefault="5890061B" w:rsidP="002F6EFF">
      <w:pPr>
        <w:pStyle w:val="Heading3"/>
      </w:pPr>
      <w:r>
        <w:t xml:space="preserve">Undertake periodic reviews of this </w:t>
      </w:r>
      <w:r w:rsidR="46DA917E">
        <w:t>p</w:t>
      </w:r>
      <w:r>
        <w:t>olicy</w:t>
      </w:r>
      <w:r w:rsidR="46DA917E">
        <w:t xml:space="preserve"> and</w:t>
      </w:r>
      <w:r>
        <w:t xml:space="preserve"> the specific retention periods set out in </w:t>
      </w:r>
      <w:r w:rsidR="002F6EFF">
        <w:fldChar w:fldCharType="begin"/>
      </w:r>
      <w:r w:rsidR="002F6EFF">
        <w:instrText xml:space="preserve"> REF _Ref56976938 \w \h </w:instrText>
      </w:r>
      <w:r w:rsidR="002F6EFF">
        <w:fldChar w:fldCharType="separate"/>
      </w:r>
      <w:r w:rsidR="7E496320">
        <w:t>Appendix 1</w:t>
      </w:r>
      <w:r w:rsidR="002F6EFF">
        <w:fldChar w:fldCharType="end"/>
      </w:r>
      <w:r w:rsidR="46DA917E">
        <w:t>,</w:t>
      </w:r>
      <w:r>
        <w:t xml:space="preserve"> and vary this </w:t>
      </w:r>
      <w:r w:rsidR="46DA917E">
        <w:t>p</w:t>
      </w:r>
      <w:r>
        <w:t>olicy as necessary from time to time.</w:t>
      </w:r>
    </w:p>
    <w:p w14:paraId="1440F223" w14:textId="0D0F829B" w:rsidR="00EB6C90" w:rsidRDefault="5297CF40" w:rsidP="00A94FD5">
      <w:pPr>
        <w:pStyle w:val="Heading1"/>
        <w:spacing w:after="240"/>
      </w:pPr>
      <w:r>
        <w:lastRenderedPageBreak/>
        <w:t xml:space="preserve">Additional </w:t>
      </w:r>
      <w:r w:rsidR="2E5034FE">
        <w:t>p</w:t>
      </w:r>
      <w:r>
        <w:t>olicies</w:t>
      </w:r>
      <w:r w:rsidR="455E796F">
        <w:t xml:space="preserve"> </w:t>
      </w:r>
    </w:p>
    <w:p w14:paraId="41D13867" w14:textId="3072E23A" w:rsidR="00EB6C90" w:rsidRPr="00EB6C90" w:rsidRDefault="5297CF40" w:rsidP="004E4AC9">
      <w:pPr>
        <w:pStyle w:val="BodyIndent1"/>
        <w:ind w:left="0"/>
      </w:pPr>
      <w:r>
        <w:t>[</w:t>
      </w:r>
      <w:r w:rsidR="2E5034FE" w:rsidRPr="3A9254A4">
        <w:rPr>
          <w:b/>
          <w:bCs/>
          <w:i/>
          <w:iCs/>
          <w:highlight w:val="yellow"/>
        </w:rPr>
        <w:t>L</w:t>
      </w:r>
      <w:r w:rsidRPr="3A9254A4">
        <w:rPr>
          <w:b/>
          <w:bCs/>
          <w:i/>
          <w:iCs/>
          <w:highlight w:val="yellow"/>
        </w:rPr>
        <w:t>ink to each</w:t>
      </w:r>
      <w:r w:rsidR="299FCFDC" w:rsidRPr="3A9254A4">
        <w:rPr>
          <w:b/>
          <w:bCs/>
          <w:i/>
          <w:iCs/>
          <w:highlight w:val="yellow"/>
        </w:rPr>
        <w:t xml:space="preserve"> relevant</w:t>
      </w:r>
      <w:r w:rsidRPr="3A9254A4">
        <w:rPr>
          <w:b/>
          <w:bCs/>
          <w:i/>
          <w:iCs/>
          <w:highlight w:val="yellow"/>
        </w:rPr>
        <w:t xml:space="preserve"> policy if possible. Amend list based on </w:t>
      </w:r>
      <w:r w:rsidR="299FCFDC" w:rsidRPr="3A9254A4">
        <w:rPr>
          <w:b/>
          <w:bCs/>
          <w:i/>
          <w:iCs/>
          <w:highlight w:val="yellow"/>
        </w:rPr>
        <w:t>organisation</w:t>
      </w:r>
      <w:r w:rsidRPr="3A9254A4">
        <w:rPr>
          <w:b/>
          <w:bCs/>
          <w:i/>
          <w:iCs/>
          <w:highlight w:val="yellow"/>
        </w:rPr>
        <w:t>’s existing policies</w:t>
      </w:r>
      <w:r w:rsidR="2E5034FE" w:rsidRPr="3A9254A4">
        <w:rPr>
          <w:b/>
          <w:bCs/>
          <w:i/>
          <w:iCs/>
        </w:rPr>
        <w:t>.</w:t>
      </w:r>
      <w:r>
        <w:t>]</w:t>
      </w:r>
    </w:p>
    <w:p w14:paraId="665FEE75" w14:textId="1D7083D8" w:rsidR="00EB6C90" w:rsidRPr="001B4ABA" w:rsidRDefault="00EB6C90" w:rsidP="00EB6C90">
      <w:pPr>
        <w:pStyle w:val="Headingpara2"/>
        <w:rPr>
          <w:highlight w:val="yellow"/>
        </w:rPr>
      </w:pPr>
      <w:r w:rsidRPr="001B4ABA">
        <w:rPr>
          <w:highlight w:val="yellow"/>
        </w:rPr>
        <w:t>Privacy Policy</w:t>
      </w:r>
    </w:p>
    <w:p w14:paraId="43BD021C" w14:textId="450133A6" w:rsidR="00CC55F5" w:rsidRDefault="00D0688E" w:rsidP="00662793">
      <w:pPr>
        <w:pStyle w:val="Headingpara2"/>
        <w:sectPr w:rsidR="00CC55F5" w:rsidSect="000E4322">
          <w:footerReference w:type="even" r:id="rId23"/>
          <w:footerReference w:type="default" r:id="rId24"/>
          <w:headerReference w:type="first" r:id="rId25"/>
          <w:footerReference w:type="first" r:id="rId26"/>
          <w:pgSz w:w="11906" w:h="16838" w:code="9"/>
          <w:pgMar w:top="1701" w:right="1418" w:bottom="1418" w:left="1418" w:header="567" w:footer="567" w:gutter="0"/>
          <w:cols w:space="708"/>
          <w:titlePg/>
          <w:docGrid w:linePitch="360"/>
        </w:sectPr>
      </w:pPr>
      <w:r w:rsidRPr="001B4ABA">
        <w:rPr>
          <w:highlight w:val="yellow"/>
        </w:rPr>
        <w:t>[</w:t>
      </w:r>
      <w:r w:rsidR="00B4030E">
        <w:rPr>
          <w:highlight w:val="yellow"/>
        </w:rPr>
        <w:t>##</w:t>
      </w:r>
      <w:r w:rsidRPr="001B4ABA">
        <w:rPr>
          <w:highlight w:val="yellow"/>
        </w:rPr>
        <w:t>insert others</w:t>
      </w:r>
      <w:r w:rsidR="00B4030E">
        <w:rPr>
          <w:highlight w:val="yellow"/>
        </w:rPr>
        <w:t xml:space="preserve"> as applicable</w:t>
      </w:r>
      <w:r w:rsidRPr="001B4ABA">
        <w:rPr>
          <w:highlight w:val="yellow"/>
        </w:rPr>
        <w:t>]</w:t>
      </w:r>
      <w:r w:rsidR="00662793">
        <w:t xml:space="preserve"> </w:t>
      </w:r>
    </w:p>
    <w:p w14:paraId="7D018898" w14:textId="62EDF694" w:rsidR="00B70FE3" w:rsidRDefault="5476EAD7" w:rsidP="001E143F">
      <w:pPr>
        <w:pStyle w:val="legalAttachment"/>
        <w:numPr>
          <w:ilvl w:val="0"/>
          <w:numId w:val="0"/>
        </w:numPr>
        <w:ind w:right="-598"/>
      </w:pPr>
      <w:bookmarkStart w:id="2" w:name="_Ref56976938"/>
      <w:bookmarkStart w:id="3" w:name="_Ref57296333"/>
      <w:bookmarkEnd w:id="2"/>
      <w:r>
        <w:lastRenderedPageBreak/>
        <w:t xml:space="preserve">Appendix 1: </w:t>
      </w:r>
      <w:r w:rsidR="1BD57E34">
        <w:t xml:space="preserve">Data Retention </w:t>
      </w:r>
      <w:bookmarkEnd w:id="3"/>
      <w:r>
        <w:t>Requirements</w:t>
      </w:r>
    </w:p>
    <w:p w14:paraId="1F155661" w14:textId="109F8834" w:rsidR="00043802" w:rsidRDefault="00043802" w:rsidP="00043802"/>
    <w:p w14:paraId="5338F8DF" w14:textId="5ADB0D65" w:rsidR="00043802" w:rsidRPr="00043802" w:rsidRDefault="18DBEA59" w:rsidP="00043802">
      <w:r>
        <w:t>[</w:t>
      </w:r>
      <w:r w:rsidR="52B08B63" w:rsidRPr="3A9254A4">
        <w:rPr>
          <w:b/>
          <w:bCs/>
          <w:i/>
          <w:iCs/>
          <w:highlight w:val="yellow"/>
        </w:rPr>
        <w:t xml:space="preserve">Consider whether there are specific records/data for your </w:t>
      </w:r>
      <w:r w:rsidR="27700F20" w:rsidRPr="3A9254A4">
        <w:rPr>
          <w:b/>
          <w:bCs/>
          <w:i/>
          <w:iCs/>
          <w:highlight w:val="yellow"/>
        </w:rPr>
        <w:t>o</w:t>
      </w:r>
      <w:r w:rsidR="52B08B63" w:rsidRPr="3A9254A4">
        <w:rPr>
          <w:b/>
          <w:bCs/>
          <w:i/>
          <w:iCs/>
          <w:highlight w:val="yellow"/>
        </w:rPr>
        <w:t xml:space="preserve">rganisation that are not included here and need to be added. </w:t>
      </w:r>
      <w:r w:rsidR="455E796F" w:rsidRPr="3A9254A4">
        <w:rPr>
          <w:b/>
          <w:bCs/>
          <w:i/>
          <w:iCs/>
          <w:highlight w:val="yellow"/>
        </w:rPr>
        <w:t xml:space="preserve">This </w:t>
      </w:r>
      <w:r w:rsidR="27700F20" w:rsidRPr="3A9254A4">
        <w:rPr>
          <w:b/>
          <w:bCs/>
          <w:i/>
          <w:iCs/>
          <w:highlight w:val="yellow"/>
        </w:rPr>
        <w:t>a</w:t>
      </w:r>
      <w:r w:rsidR="455E796F" w:rsidRPr="3A9254A4">
        <w:rPr>
          <w:b/>
          <w:bCs/>
          <w:i/>
          <w:iCs/>
          <w:highlight w:val="yellow"/>
        </w:rPr>
        <w:t>ppendix</w:t>
      </w:r>
      <w:r w:rsidR="3B932F2F" w:rsidRPr="3A9254A4">
        <w:rPr>
          <w:b/>
          <w:bCs/>
          <w:i/>
          <w:iCs/>
          <w:highlight w:val="yellow"/>
        </w:rPr>
        <w:t xml:space="preserve"> can be used generally across all </w:t>
      </w:r>
      <w:r w:rsidR="381215FE" w:rsidRPr="3A9254A4">
        <w:rPr>
          <w:b/>
          <w:bCs/>
          <w:i/>
          <w:iCs/>
          <w:highlight w:val="yellow"/>
        </w:rPr>
        <w:t>b</w:t>
      </w:r>
      <w:r w:rsidR="3B932F2F" w:rsidRPr="3A9254A4">
        <w:rPr>
          <w:b/>
          <w:bCs/>
          <w:i/>
          <w:iCs/>
          <w:highlight w:val="yellow"/>
        </w:rPr>
        <w:t xml:space="preserve">usiness </w:t>
      </w:r>
      <w:proofErr w:type="gramStart"/>
      <w:r w:rsidR="381215FE" w:rsidRPr="3A9254A4">
        <w:rPr>
          <w:b/>
          <w:bCs/>
          <w:i/>
          <w:iCs/>
          <w:highlight w:val="yellow"/>
        </w:rPr>
        <w:t>u</w:t>
      </w:r>
      <w:r w:rsidR="3B932F2F" w:rsidRPr="3A9254A4">
        <w:rPr>
          <w:b/>
          <w:bCs/>
          <w:i/>
          <w:iCs/>
          <w:highlight w:val="yellow"/>
        </w:rPr>
        <w:t>nits, but</w:t>
      </w:r>
      <w:proofErr w:type="gramEnd"/>
      <w:r w:rsidR="455E796F" w:rsidRPr="3A9254A4">
        <w:rPr>
          <w:b/>
          <w:bCs/>
          <w:i/>
          <w:iCs/>
          <w:highlight w:val="yellow"/>
        </w:rPr>
        <w:t xml:space="preserve"> can also be amended to </w:t>
      </w:r>
      <w:r w:rsidR="3B932F2F" w:rsidRPr="3A9254A4">
        <w:rPr>
          <w:b/>
          <w:bCs/>
          <w:i/>
          <w:iCs/>
          <w:highlight w:val="yellow"/>
        </w:rPr>
        <w:t xml:space="preserve">reflect the </w:t>
      </w:r>
      <w:r w:rsidR="2EED8BDA" w:rsidRPr="3A9254A4">
        <w:rPr>
          <w:b/>
          <w:bCs/>
          <w:i/>
          <w:iCs/>
          <w:highlight w:val="yellow"/>
        </w:rPr>
        <w:t>specific</w:t>
      </w:r>
      <w:r w:rsidR="3B932F2F" w:rsidRPr="3A9254A4">
        <w:rPr>
          <w:b/>
          <w:bCs/>
          <w:i/>
          <w:iCs/>
          <w:highlight w:val="yellow"/>
        </w:rPr>
        <w:t xml:space="preserve"> </w:t>
      </w:r>
      <w:r w:rsidR="455E796F" w:rsidRPr="3A9254A4">
        <w:rPr>
          <w:b/>
          <w:bCs/>
          <w:i/>
          <w:iCs/>
          <w:highlight w:val="yellow"/>
        </w:rPr>
        <w:t>record</w:t>
      </w:r>
      <w:r w:rsidR="3B932F2F" w:rsidRPr="3A9254A4">
        <w:rPr>
          <w:b/>
          <w:bCs/>
          <w:i/>
          <w:iCs/>
          <w:highlight w:val="yellow"/>
        </w:rPr>
        <w:t xml:space="preserve">s commonly used by </w:t>
      </w:r>
      <w:r w:rsidR="455E796F" w:rsidRPr="3A9254A4">
        <w:rPr>
          <w:b/>
          <w:bCs/>
          <w:i/>
          <w:iCs/>
          <w:highlight w:val="yellow"/>
        </w:rPr>
        <w:t xml:space="preserve">the </w:t>
      </w:r>
      <w:r w:rsidR="381215FE" w:rsidRPr="3A9254A4">
        <w:rPr>
          <w:b/>
          <w:bCs/>
          <w:i/>
          <w:iCs/>
          <w:highlight w:val="yellow"/>
        </w:rPr>
        <w:t>b</w:t>
      </w:r>
      <w:r w:rsidR="455E796F" w:rsidRPr="3A9254A4">
        <w:rPr>
          <w:b/>
          <w:bCs/>
          <w:i/>
          <w:iCs/>
          <w:highlight w:val="yellow"/>
        </w:rPr>
        <w:t xml:space="preserve">usiness </w:t>
      </w:r>
      <w:r w:rsidR="381215FE" w:rsidRPr="3A9254A4">
        <w:rPr>
          <w:b/>
          <w:bCs/>
          <w:i/>
          <w:iCs/>
          <w:highlight w:val="yellow"/>
        </w:rPr>
        <w:t>u</w:t>
      </w:r>
      <w:r w:rsidR="455E796F" w:rsidRPr="3A9254A4">
        <w:rPr>
          <w:b/>
          <w:bCs/>
          <w:i/>
          <w:iCs/>
          <w:highlight w:val="yellow"/>
        </w:rPr>
        <w:t>nit</w:t>
      </w:r>
      <w:r w:rsidR="3B932F2F" w:rsidRPr="3A9254A4">
        <w:rPr>
          <w:b/>
          <w:bCs/>
          <w:i/>
          <w:iCs/>
          <w:highlight w:val="yellow"/>
        </w:rPr>
        <w:t>s. You can also consider</w:t>
      </w:r>
      <w:r w:rsidR="455E796F" w:rsidRPr="3A9254A4">
        <w:rPr>
          <w:b/>
          <w:bCs/>
          <w:i/>
          <w:iCs/>
          <w:highlight w:val="yellow"/>
        </w:rPr>
        <w:t xml:space="preserve"> including </w:t>
      </w:r>
      <w:r w:rsidR="5476EAD7" w:rsidRPr="3A9254A4">
        <w:rPr>
          <w:b/>
          <w:bCs/>
          <w:i/>
          <w:iCs/>
          <w:highlight w:val="yellow"/>
        </w:rPr>
        <w:t xml:space="preserve">the </w:t>
      </w:r>
      <w:r w:rsidR="455E796F" w:rsidRPr="3A9254A4">
        <w:rPr>
          <w:b/>
          <w:bCs/>
          <w:i/>
          <w:iCs/>
          <w:highlight w:val="yellow"/>
        </w:rPr>
        <w:t>specific storage requirements of the business</w:t>
      </w:r>
      <w:r w:rsidR="5476EAD7" w:rsidRPr="3A9254A4">
        <w:rPr>
          <w:b/>
          <w:bCs/>
          <w:i/>
          <w:iCs/>
        </w:rPr>
        <w:t>.</w:t>
      </w:r>
      <w:r>
        <w:t>]</w:t>
      </w:r>
    </w:p>
    <w:p w14:paraId="75BE5263" w14:textId="216B9694" w:rsidR="002541BB" w:rsidRDefault="002541BB" w:rsidP="002541BB"/>
    <w:tbl>
      <w:tblPr>
        <w:tblStyle w:val="MadTabPlumShade"/>
        <w:tblW w:w="14719" w:type="dxa"/>
        <w:tblLook w:val="04A0" w:firstRow="1" w:lastRow="0" w:firstColumn="1" w:lastColumn="0" w:noHBand="0" w:noVBand="1"/>
      </w:tblPr>
      <w:tblGrid>
        <w:gridCol w:w="2569"/>
        <w:gridCol w:w="3220"/>
        <w:gridCol w:w="2693"/>
        <w:gridCol w:w="3544"/>
        <w:gridCol w:w="2693"/>
      </w:tblGrid>
      <w:tr w:rsidR="00EB1340" w:rsidRPr="005F3615" w14:paraId="34E54E20" w14:textId="77777777" w:rsidTr="3A9254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69" w:type="dxa"/>
            <w:vAlign w:val="top"/>
            <w:hideMark/>
          </w:tcPr>
          <w:p w14:paraId="16B70D62" w14:textId="77777777" w:rsidR="00EB1340" w:rsidRPr="005F3615" w:rsidRDefault="00EB1340" w:rsidP="005531AD">
            <w:pPr>
              <w:spacing w:before="120" w:after="120"/>
              <w:rPr>
                <w:b w:val="0"/>
                <w:bCs/>
                <w:color w:val="auto"/>
                <w:sz w:val="18"/>
                <w:szCs w:val="18"/>
              </w:rPr>
            </w:pPr>
            <w:r w:rsidRPr="005F3615">
              <w:rPr>
                <w:bCs/>
                <w:color w:val="auto"/>
                <w:sz w:val="18"/>
                <w:szCs w:val="18"/>
              </w:rPr>
              <w:t>Document type</w:t>
            </w:r>
          </w:p>
        </w:tc>
        <w:tc>
          <w:tcPr>
            <w:tcW w:w="3220" w:type="dxa"/>
            <w:vAlign w:val="top"/>
            <w:hideMark/>
          </w:tcPr>
          <w:p w14:paraId="0789393A" w14:textId="77777777" w:rsidR="00EB1340" w:rsidRPr="005F3615" w:rsidRDefault="00EB1340" w:rsidP="005531AD">
            <w:pPr>
              <w:spacing w:before="120" w:after="120"/>
              <w:cnfStyle w:val="100000000000" w:firstRow="1" w:lastRow="0" w:firstColumn="0" w:lastColumn="0" w:oddVBand="0" w:evenVBand="0" w:oddHBand="0" w:evenHBand="0" w:firstRowFirstColumn="0" w:firstRowLastColumn="0" w:lastRowFirstColumn="0" w:lastRowLastColumn="0"/>
              <w:rPr>
                <w:b w:val="0"/>
                <w:bCs/>
                <w:sz w:val="18"/>
                <w:szCs w:val="18"/>
              </w:rPr>
            </w:pPr>
            <w:r w:rsidRPr="005F3615">
              <w:rPr>
                <w:bCs/>
                <w:sz w:val="18"/>
                <w:szCs w:val="18"/>
              </w:rPr>
              <w:t>Examples (non-exhaustive)</w:t>
            </w:r>
          </w:p>
        </w:tc>
        <w:tc>
          <w:tcPr>
            <w:tcW w:w="2693" w:type="dxa"/>
            <w:vAlign w:val="top"/>
            <w:hideMark/>
          </w:tcPr>
          <w:p w14:paraId="6221440B" w14:textId="5A1E528E" w:rsidR="00EB1340" w:rsidRPr="005F3615" w:rsidRDefault="00EB1340" w:rsidP="005531AD">
            <w:pPr>
              <w:spacing w:before="120" w:after="120"/>
              <w:cnfStyle w:val="100000000000" w:firstRow="1" w:lastRow="0" w:firstColumn="0" w:lastColumn="0" w:oddVBand="0" w:evenVBand="0" w:oddHBand="0" w:evenHBand="0" w:firstRowFirstColumn="0" w:firstRowLastColumn="0" w:lastRowFirstColumn="0" w:lastRowLastColumn="0"/>
              <w:rPr>
                <w:b w:val="0"/>
                <w:bCs/>
                <w:sz w:val="18"/>
                <w:szCs w:val="18"/>
              </w:rPr>
            </w:pPr>
            <w:r w:rsidRPr="005F3615">
              <w:rPr>
                <w:bCs/>
                <w:sz w:val="18"/>
                <w:szCs w:val="18"/>
              </w:rPr>
              <w:t>Source of obligation</w:t>
            </w:r>
          </w:p>
        </w:tc>
        <w:tc>
          <w:tcPr>
            <w:tcW w:w="3544" w:type="dxa"/>
            <w:vAlign w:val="top"/>
          </w:tcPr>
          <w:p w14:paraId="313C46DE" w14:textId="77777777" w:rsidR="00EB1340" w:rsidRPr="005F3615" w:rsidRDefault="00EB1340" w:rsidP="005531AD">
            <w:pPr>
              <w:spacing w:before="120" w:after="120"/>
              <w:cnfStyle w:val="100000000000" w:firstRow="1" w:lastRow="0" w:firstColumn="0" w:lastColumn="0" w:oddVBand="0" w:evenVBand="0" w:oddHBand="0" w:evenHBand="0" w:firstRowFirstColumn="0" w:firstRowLastColumn="0" w:lastRowFirstColumn="0" w:lastRowLastColumn="0"/>
              <w:rPr>
                <w:b w:val="0"/>
                <w:bCs/>
                <w:sz w:val="18"/>
                <w:szCs w:val="18"/>
              </w:rPr>
            </w:pPr>
            <w:r w:rsidRPr="005F3615">
              <w:rPr>
                <w:bCs/>
                <w:sz w:val="18"/>
                <w:szCs w:val="18"/>
              </w:rPr>
              <w:t>Retention requirement</w:t>
            </w:r>
          </w:p>
        </w:tc>
        <w:tc>
          <w:tcPr>
            <w:tcW w:w="2693" w:type="dxa"/>
            <w:vAlign w:val="top"/>
          </w:tcPr>
          <w:p w14:paraId="70778990" w14:textId="405AEF7D" w:rsidR="00EB1340" w:rsidRPr="005F3615" w:rsidRDefault="00EB1340" w:rsidP="005531AD">
            <w:pPr>
              <w:spacing w:before="120" w:after="120"/>
              <w:cnfStyle w:val="100000000000" w:firstRow="1" w:lastRow="0" w:firstColumn="0" w:lastColumn="0" w:oddVBand="0" w:evenVBand="0" w:oddHBand="0" w:evenHBand="0" w:firstRowFirstColumn="0" w:firstRowLastColumn="0" w:lastRowFirstColumn="0" w:lastRowLastColumn="0"/>
              <w:rPr>
                <w:b w:val="0"/>
                <w:bCs/>
                <w:sz w:val="18"/>
                <w:szCs w:val="18"/>
              </w:rPr>
            </w:pPr>
            <w:r w:rsidRPr="005F3615">
              <w:rPr>
                <w:bCs/>
                <w:sz w:val="18"/>
                <w:szCs w:val="18"/>
              </w:rPr>
              <w:t>Destruction requirement</w:t>
            </w:r>
          </w:p>
        </w:tc>
      </w:tr>
      <w:tr w:rsidR="001649B3" w:rsidRPr="005F3615" w14:paraId="14AE4A02" w14:textId="77777777" w:rsidTr="3A9254A4">
        <w:tc>
          <w:tcPr>
            <w:cnfStyle w:val="001000000000" w:firstRow="0" w:lastRow="0" w:firstColumn="1" w:lastColumn="0" w:oddVBand="0" w:evenVBand="0" w:oddHBand="0" w:evenHBand="0" w:firstRowFirstColumn="0" w:firstRowLastColumn="0" w:lastRowFirstColumn="0" w:lastRowLastColumn="0"/>
            <w:tcW w:w="14719" w:type="dxa"/>
            <w:gridSpan w:val="5"/>
            <w:vAlign w:val="top"/>
          </w:tcPr>
          <w:p w14:paraId="5BF3025B" w14:textId="1CACD23E" w:rsidR="001649B3" w:rsidRPr="005F3615" w:rsidRDefault="52B08B63" w:rsidP="3A9254A4">
            <w:pPr>
              <w:pStyle w:val="ListParagraph"/>
              <w:numPr>
                <w:ilvl w:val="0"/>
                <w:numId w:val="38"/>
              </w:numPr>
              <w:spacing w:before="120" w:after="144" w:line="280" w:lineRule="atLeast"/>
              <w:rPr>
                <w:b w:val="0"/>
                <w:sz w:val="18"/>
                <w:szCs w:val="18"/>
              </w:rPr>
            </w:pPr>
            <w:r w:rsidRPr="3A9254A4">
              <w:rPr>
                <w:sz w:val="18"/>
                <w:szCs w:val="18"/>
              </w:rPr>
              <w:t xml:space="preserve">Governance </w:t>
            </w:r>
            <w:r w:rsidR="4D630822" w:rsidRPr="3A9254A4">
              <w:rPr>
                <w:sz w:val="18"/>
                <w:szCs w:val="18"/>
              </w:rPr>
              <w:t xml:space="preserve">and </w:t>
            </w:r>
            <w:r w:rsidRPr="3A9254A4">
              <w:rPr>
                <w:sz w:val="18"/>
                <w:szCs w:val="18"/>
              </w:rPr>
              <w:t>financial records</w:t>
            </w:r>
          </w:p>
        </w:tc>
      </w:tr>
      <w:tr w:rsidR="00EB1340" w:rsidRPr="005F3615" w14:paraId="2D61275C" w14:textId="77777777" w:rsidTr="3A9254A4">
        <w:tc>
          <w:tcPr>
            <w:cnfStyle w:val="001000000000" w:firstRow="0" w:lastRow="0" w:firstColumn="1" w:lastColumn="0" w:oddVBand="0" w:evenVBand="0" w:oddHBand="0" w:evenHBand="0" w:firstRowFirstColumn="0" w:firstRowLastColumn="0" w:lastRowFirstColumn="0" w:lastRowLastColumn="0"/>
            <w:tcW w:w="2569" w:type="dxa"/>
            <w:vAlign w:val="top"/>
            <w:hideMark/>
          </w:tcPr>
          <w:p w14:paraId="7D59E63F" w14:textId="77777777" w:rsidR="00EB1340" w:rsidRPr="005F3615" w:rsidRDefault="00EB1340" w:rsidP="005531AD">
            <w:pPr>
              <w:spacing w:before="120" w:after="144"/>
              <w:rPr>
                <w:b w:val="0"/>
                <w:bCs/>
                <w:sz w:val="18"/>
                <w:szCs w:val="18"/>
              </w:rPr>
            </w:pPr>
            <w:r w:rsidRPr="005F3615">
              <w:rPr>
                <w:bCs/>
                <w:sz w:val="18"/>
                <w:szCs w:val="18"/>
              </w:rPr>
              <w:t>Written financial records that:</w:t>
            </w:r>
          </w:p>
          <w:p w14:paraId="7CE2EF93" w14:textId="54AE4301" w:rsidR="00EB1340" w:rsidRPr="005F3615" w:rsidRDefault="00EB1340" w:rsidP="005531AD">
            <w:pPr>
              <w:pStyle w:val="ListParagraph"/>
              <w:numPr>
                <w:ilvl w:val="0"/>
                <w:numId w:val="28"/>
              </w:numPr>
              <w:spacing w:before="120" w:after="144"/>
              <w:ind w:left="447"/>
              <w:contextualSpacing w:val="0"/>
              <w:rPr>
                <w:b w:val="0"/>
                <w:bCs/>
                <w:sz w:val="18"/>
                <w:szCs w:val="18"/>
              </w:rPr>
            </w:pPr>
            <w:r w:rsidRPr="005F3615">
              <w:rPr>
                <w:bCs/>
                <w:sz w:val="18"/>
                <w:szCs w:val="18"/>
              </w:rPr>
              <w:t>correctly record and explain [</w:t>
            </w:r>
            <w:r w:rsidRPr="005F3615">
              <w:rPr>
                <w:bCs/>
                <w:sz w:val="18"/>
                <w:szCs w:val="18"/>
                <w:highlight w:val="yellow"/>
              </w:rPr>
              <w:t>##Organisation</w:t>
            </w:r>
            <w:r w:rsidRPr="005F3615">
              <w:rPr>
                <w:bCs/>
                <w:sz w:val="18"/>
                <w:szCs w:val="18"/>
              </w:rPr>
              <w:t>]</w:t>
            </w:r>
            <w:r w:rsidRPr="005F3615">
              <w:rPr>
                <w:sz w:val="18"/>
                <w:szCs w:val="18"/>
              </w:rPr>
              <w:t>’s</w:t>
            </w:r>
            <w:r w:rsidRPr="005F3615">
              <w:rPr>
                <w:bCs/>
                <w:sz w:val="18"/>
                <w:szCs w:val="18"/>
              </w:rPr>
              <w:t xml:space="preserve"> transactions, financial </w:t>
            </w:r>
            <w:proofErr w:type="gramStart"/>
            <w:r w:rsidRPr="005F3615">
              <w:rPr>
                <w:bCs/>
                <w:sz w:val="18"/>
                <w:szCs w:val="18"/>
              </w:rPr>
              <w:t>position</w:t>
            </w:r>
            <w:proofErr w:type="gramEnd"/>
            <w:r w:rsidRPr="005F3615">
              <w:rPr>
                <w:bCs/>
                <w:sz w:val="18"/>
                <w:szCs w:val="18"/>
              </w:rPr>
              <w:t xml:space="preserve"> and performance; and</w:t>
            </w:r>
          </w:p>
          <w:p w14:paraId="290DE1CD" w14:textId="77777777" w:rsidR="00EB1340" w:rsidRPr="005F3615" w:rsidRDefault="00EB1340" w:rsidP="005531AD">
            <w:pPr>
              <w:pStyle w:val="ListParagraph"/>
              <w:numPr>
                <w:ilvl w:val="0"/>
                <w:numId w:val="28"/>
              </w:numPr>
              <w:spacing w:before="120" w:after="144"/>
              <w:ind w:left="447"/>
              <w:contextualSpacing w:val="0"/>
              <w:rPr>
                <w:b w:val="0"/>
                <w:bCs/>
                <w:sz w:val="18"/>
                <w:szCs w:val="18"/>
              </w:rPr>
            </w:pPr>
            <w:r w:rsidRPr="005F3615">
              <w:rPr>
                <w:bCs/>
                <w:sz w:val="18"/>
                <w:szCs w:val="18"/>
              </w:rPr>
              <w:t xml:space="preserve">enable true and fair financial statements to be prepared and audited. </w:t>
            </w:r>
          </w:p>
          <w:p w14:paraId="149C31A5" w14:textId="77777777" w:rsidR="00EB1340" w:rsidRPr="005F3615" w:rsidRDefault="00EB1340" w:rsidP="005531AD">
            <w:pPr>
              <w:spacing w:before="120" w:after="144"/>
              <w:ind w:left="360"/>
              <w:rPr>
                <w:b w:val="0"/>
                <w:bCs/>
                <w:sz w:val="18"/>
                <w:szCs w:val="18"/>
              </w:rPr>
            </w:pPr>
          </w:p>
        </w:tc>
        <w:tc>
          <w:tcPr>
            <w:tcW w:w="3220" w:type="dxa"/>
            <w:vAlign w:val="top"/>
            <w:hideMark/>
          </w:tcPr>
          <w:p w14:paraId="472934F3" w14:textId="423DA359" w:rsidR="00EB1340" w:rsidRPr="005F3615" w:rsidRDefault="60F83A78" w:rsidP="3A9254A4">
            <w:pPr>
              <w:pStyle w:val="ListParagraph"/>
              <w:numPr>
                <w:ilvl w:val="0"/>
                <w:numId w:val="28"/>
              </w:numPr>
              <w:spacing w:before="120" w:after="120"/>
              <w:ind w:left="472" w:hanging="219"/>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invoices, receipts, cheques etc</w:t>
            </w:r>
          </w:p>
          <w:p w14:paraId="12E115FD" w14:textId="13CE1544" w:rsidR="00EB1340" w:rsidRPr="005F3615" w:rsidRDefault="60F83A78" w:rsidP="3A9254A4">
            <w:pPr>
              <w:pStyle w:val="ListParagraph"/>
              <w:numPr>
                <w:ilvl w:val="0"/>
                <w:numId w:val="28"/>
              </w:numPr>
              <w:spacing w:before="120" w:after="120"/>
              <w:ind w:left="472" w:hanging="219"/>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documents of ‘prime entry’ (receipts and payment journals)</w:t>
            </w:r>
          </w:p>
          <w:p w14:paraId="601537DE" w14:textId="79679CB0" w:rsidR="00EB1340" w:rsidRPr="005F3615" w:rsidRDefault="60F83A78" w:rsidP="3A9254A4">
            <w:pPr>
              <w:pStyle w:val="ListParagraph"/>
              <w:numPr>
                <w:ilvl w:val="0"/>
                <w:numId w:val="28"/>
              </w:numPr>
              <w:spacing w:before="120" w:after="120"/>
              <w:ind w:left="472" w:hanging="219"/>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working papers and other documents used to explain the methods by which financial statements are made up</w:t>
            </w:r>
          </w:p>
          <w:p w14:paraId="290D18E4" w14:textId="7E4B03F8" w:rsidR="00EB1340" w:rsidRPr="005F3615" w:rsidRDefault="60F83A78" w:rsidP="3A9254A4">
            <w:pPr>
              <w:pStyle w:val="ListParagraph"/>
              <w:numPr>
                <w:ilvl w:val="0"/>
                <w:numId w:val="28"/>
              </w:numPr>
              <w:spacing w:before="120" w:after="120"/>
              <w:ind w:left="472" w:hanging="219"/>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delivery dockets</w:t>
            </w:r>
          </w:p>
          <w:p w14:paraId="7680A31D" w14:textId="3C77FB0F" w:rsidR="00EB1340" w:rsidRPr="005F3615" w:rsidRDefault="60F83A78" w:rsidP="3A9254A4">
            <w:pPr>
              <w:pStyle w:val="ListParagraph"/>
              <w:numPr>
                <w:ilvl w:val="0"/>
                <w:numId w:val="28"/>
              </w:numPr>
              <w:spacing w:before="120" w:after="120"/>
              <w:ind w:left="472" w:hanging="219"/>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invoices and statements issued</w:t>
            </w:r>
          </w:p>
          <w:p w14:paraId="3FFE89E5" w14:textId="07D01251" w:rsidR="00EB1340" w:rsidRPr="005F3615" w:rsidRDefault="60F83A78" w:rsidP="3A9254A4">
            <w:pPr>
              <w:pStyle w:val="ListParagraph"/>
              <w:numPr>
                <w:ilvl w:val="0"/>
                <w:numId w:val="28"/>
              </w:numPr>
              <w:spacing w:before="120" w:after="120"/>
              <w:ind w:left="472" w:hanging="219"/>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petty cash book</w:t>
            </w:r>
          </w:p>
          <w:p w14:paraId="22FCE17F" w14:textId="19D97C9F" w:rsidR="00EB1340" w:rsidRPr="005F3615" w:rsidRDefault="60F83A78" w:rsidP="3A9254A4">
            <w:pPr>
              <w:pStyle w:val="ListParagraph"/>
              <w:numPr>
                <w:ilvl w:val="0"/>
                <w:numId w:val="28"/>
              </w:numPr>
              <w:spacing w:before="120" w:after="120"/>
              <w:ind w:left="472" w:hanging="219"/>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bank deposit book</w:t>
            </w:r>
          </w:p>
        </w:tc>
        <w:tc>
          <w:tcPr>
            <w:tcW w:w="2693" w:type="dxa"/>
            <w:vAlign w:val="top"/>
            <w:hideMark/>
          </w:tcPr>
          <w:p w14:paraId="51BD5890" w14:textId="2185A437" w:rsidR="00EB1340" w:rsidRPr="005F3615" w:rsidRDefault="00EB1340" w:rsidP="005531AD">
            <w:pPr>
              <w:spacing w:before="120" w:after="120"/>
              <w:cnfStyle w:val="000000000000" w:firstRow="0" w:lastRow="0" w:firstColumn="0" w:lastColumn="0" w:oddVBand="0" w:evenVBand="0" w:oddHBand="0" w:evenHBand="0" w:firstRowFirstColumn="0" w:firstRowLastColumn="0" w:lastRowFirstColumn="0" w:lastRowLastColumn="0"/>
              <w:rPr>
                <w:b/>
                <w:bCs/>
                <w:i/>
                <w:sz w:val="18"/>
                <w:szCs w:val="18"/>
              </w:rPr>
            </w:pPr>
            <w:r w:rsidRPr="005F3615">
              <w:rPr>
                <w:bCs/>
                <w:i/>
                <w:sz w:val="18"/>
                <w:szCs w:val="18"/>
              </w:rPr>
              <w:t>Corporations Act 2001</w:t>
            </w:r>
            <w:r w:rsidRPr="005F3615">
              <w:rPr>
                <w:b/>
                <w:bCs/>
                <w:sz w:val="18"/>
                <w:szCs w:val="18"/>
              </w:rPr>
              <w:t xml:space="preserve"> </w:t>
            </w:r>
            <w:r w:rsidRPr="005F3615">
              <w:rPr>
                <w:bCs/>
                <w:sz w:val="18"/>
                <w:szCs w:val="18"/>
              </w:rPr>
              <w:t>(</w:t>
            </w:r>
            <w:proofErr w:type="spellStart"/>
            <w:r w:rsidRPr="005F3615">
              <w:rPr>
                <w:bCs/>
                <w:sz w:val="18"/>
                <w:szCs w:val="18"/>
              </w:rPr>
              <w:t>Cth</w:t>
            </w:r>
            <w:proofErr w:type="spellEnd"/>
            <w:r w:rsidRPr="005F3615">
              <w:rPr>
                <w:bCs/>
                <w:sz w:val="18"/>
                <w:szCs w:val="18"/>
              </w:rPr>
              <w:t>) ss 9, 286, 287 &amp; 288</w:t>
            </w:r>
          </w:p>
        </w:tc>
        <w:tc>
          <w:tcPr>
            <w:tcW w:w="3544" w:type="dxa"/>
            <w:vAlign w:val="top"/>
          </w:tcPr>
          <w:p w14:paraId="67FB5B0F" w14:textId="4870BCA8" w:rsidR="00EB1340" w:rsidRPr="00B90CF7" w:rsidRDefault="4A500088" w:rsidP="005531AD">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 xml:space="preserve">Seven </w:t>
            </w:r>
            <w:r w:rsidR="60F83A78" w:rsidRPr="3A9254A4">
              <w:rPr>
                <w:sz w:val="18"/>
                <w:szCs w:val="18"/>
              </w:rPr>
              <w:t>years</w:t>
            </w:r>
            <w:r w:rsidR="60F83A78" w:rsidRPr="3A9254A4">
              <w:rPr>
                <w:i/>
                <w:iCs/>
                <w:sz w:val="18"/>
                <w:szCs w:val="18"/>
              </w:rPr>
              <w:t xml:space="preserve"> </w:t>
            </w:r>
            <w:r w:rsidR="60F83A78" w:rsidRPr="3A9254A4">
              <w:rPr>
                <w:sz w:val="18"/>
                <w:szCs w:val="18"/>
              </w:rPr>
              <w:t xml:space="preserve">after the transaction covered by the records </w:t>
            </w:r>
            <w:r w:rsidR="5A5C47A9" w:rsidRPr="3A9254A4">
              <w:rPr>
                <w:sz w:val="18"/>
                <w:szCs w:val="18"/>
              </w:rPr>
              <w:t xml:space="preserve">is </w:t>
            </w:r>
            <w:r w:rsidR="60F83A78" w:rsidRPr="3A9254A4">
              <w:rPr>
                <w:sz w:val="18"/>
                <w:szCs w:val="18"/>
              </w:rPr>
              <w:t>completed.</w:t>
            </w:r>
          </w:p>
          <w:p w14:paraId="30E14AFB" w14:textId="77777777" w:rsidR="00EB1340" w:rsidRPr="005F3615" w:rsidRDefault="00EB1340" w:rsidP="005531AD">
            <w:pPr>
              <w:spacing w:before="120" w:after="120"/>
              <w:cnfStyle w:val="000000000000" w:firstRow="0" w:lastRow="0" w:firstColumn="0" w:lastColumn="0" w:oddVBand="0" w:evenVBand="0" w:oddHBand="0" w:evenHBand="0" w:firstRowFirstColumn="0" w:firstRowLastColumn="0" w:lastRowFirstColumn="0" w:lastRowLastColumn="0"/>
              <w:rPr>
                <w:bCs/>
                <w:sz w:val="18"/>
                <w:szCs w:val="18"/>
              </w:rPr>
            </w:pPr>
          </w:p>
          <w:p w14:paraId="4E0654AD" w14:textId="77777777" w:rsidR="00EB1340" w:rsidRPr="005F3615" w:rsidRDefault="00EB1340" w:rsidP="005531AD">
            <w:pPr>
              <w:spacing w:before="120" w:after="120"/>
              <w:cnfStyle w:val="000000000000" w:firstRow="0" w:lastRow="0" w:firstColumn="0" w:lastColumn="0" w:oddVBand="0" w:evenVBand="0" w:oddHBand="0" w:evenHBand="0" w:firstRowFirstColumn="0" w:firstRowLastColumn="0" w:lastRowFirstColumn="0" w:lastRowLastColumn="0"/>
              <w:rPr>
                <w:bCs/>
                <w:sz w:val="18"/>
                <w:szCs w:val="18"/>
              </w:rPr>
            </w:pPr>
          </w:p>
          <w:p w14:paraId="63EB545A" w14:textId="77777777" w:rsidR="00EB1340" w:rsidRPr="005F3615" w:rsidRDefault="00EB1340" w:rsidP="005531AD">
            <w:pPr>
              <w:spacing w:before="120" w:after="120"/>
              <w:cnfStyle w:val="000000000000" w:firstRow="0" w:lastRow="0" w:firstColumn="0" w:lastColumn="0" w:oddVBand="0" w:evenVBand="0" w:oddHBand="0" w:evenHBand="0" w:firstRowFirstColumn="0" w:firstRowLastColumn="0" w:lastRowFirstColumn="0" w:lastRowLastColumn="0"/>
              <w:rPr>
                <w:bCs/>
                <w:sz w:val="18"/>
                <w:szCs w:val="18"/>
              </w:rPr>
            </w:pPr>
          </w:p>
          <w:p w14:paraId="560FE2ED" w14:textId="77777777" w:rsidR="00EB1340" w:rsidRPr="005F3615" w:rsidRDefault="00EB1340" w:rsidP="005531AD">
            <w:pPr>
              <w:spacing w:before="120" w:after="120"/>
              <w:cnfStyle w:val="000000000000" w:firstRow="0" w:lastRow="0" w:firstColumn="0" w:lastColumn="0" w:oddVBand="0" w:evenVBand="0" w:oddHBand="0" w:evenHBand="0" w:firstRowFirstColumn="0" w:firstRowLastColumn="0" w:lastRowFirstColumn="0" w:lastRowLastColumn="0"/>
              <w:rPr>
                <w:bCs/>
                <w:sz w:val="18"/>
                <w:szCs w:val="18"/>
              </w:rPr>
            </w:pPr>
          </w:p>
          <w:p w14:paraId="3A817CF5" w14:textId="77777777" w:rsidR="00EB1340" w:rsidRPr="005F3615" w:rsidRDefault="00EB1340" w:rsidP="005531AD">
            <w:pPr>
              <w:spacing w:before="120" w:after="120"/>
              <w:cnfStyle w:val="000000000000" w:firstRow="0" w:lastRow="0" w:firstColumn="0" w:lastColumn="0" w:oddVBand="0" w:evenVBand="0" w:oddHBand="0" w:evenHBand="0" w:firstRowFirstColumn="0" w:firstRowLastColumn="0" w:lastRowFirstColumn="0" w:lastRowLastColumn="0"/>
              <w:rPr>
                <w:bCs/>
                <w:sz w:val="18"/>
                <w:szCs w:val="18"/>
              </w:rPr>
            </w:pPr>
          </w:p>
          <w:p w14:paraId="14A39B33" w14:textId="77777777" w:rsidR="00EB1340" w:rsidRPr="005F3615" w:rsidRDefault="00EB1340" w:rsidP="005531AD">
            <w:pPr>
              <w:spacing w:before="120" w:after="120"/>
              <w:cnfStyle w:val="000000000000" w:firstRow="0" w:lastRow="0" w:firstColumn="0" w:lastColumn="0" w:oddVBand="0" w:evenVBand="0" w:oddHBand="0" w:evenHBand="0" w:firstRowFirstColumn="0" w:firstRowLastColumn="0" w:lastRowFirstColumn="0" w:lastRowLastColumn="0"/>
              <w:rPr>
                <w:bCs/>
                <w:sz w:val="18"/>
                <w:szCs w:val="18"/>
              </w:rPr>
            </w:pPr>
          </w:p>
          <w:p w14:paraId="63859EFC" w14:textId="77777777" w:rsidR="00EB1340" w:rsidRPr="005F3615" w:rsidRDefault="00EB1340" w:rsidP="005531AD">
            <w:pPr>
              <w:spacing w:before="120" w:after="120"/>
              <w:cnfStyle w:val="000000000000" w:firstRow="0" w:lastRow="0" w:firstColumn="0" w:lastColumn="0" w:oddVBand="0" w:evenVBand="0" w:oddHBand="0" w:evenHBand="0" w:firstRowFirstColumn="0" w:firstRowLastColumn="0" w:lastRowFirstColumn="0" w:lastRowLastColumn="0"/>
              <w:rPr>
                <w:b/>
                <w:bCs/>
                <w:i/>
                <w:sz w:val="18"/>
                <w:szCs w:val="18"/>
              </w:rPr>
            </w:pPr>
          </w:p>
        </w:tc>
        <w:tc>
          <w:tcPr>
            <w:tcW w:w="2693" w:type="dxa"/>
            <w:vAlign w:val="top"/>
          </w:tcPr>
          <w:p w14:paraId="183110E0" w14:textId="77777777" w:rsidR="00EB1340" w:rsidRPr="005F3615" w:rsidRDefault="00EB1340" w:rsidP="005531AD">
            <w:pPr>
              <w:spacing w:before="120" w:after="120"/>
              <w:cnfStyle w:val="000000000000" w:firstRow="0" w:lastRow="0" w:firstColumn="0" w:lastColumn="0" w:oddVBand="0" w:evenVBand="0" w:oddHBand="0" w:evenHBand="0" w:firstRowFirstColumn="0" w:firstRowLastColumn="0" w:lastRowFirstColumn="0" w:lastRowLastColumn="0"/>
              <w:rPr>
                <w:iCs/>
                <w:sz w:val="18"/>
                <w:szCs w:val="18"/>
              </w:rPr>
            </w:pPr>
            <w:r w:rsidRPr="005F3615">
              <w:rPr>
                <w:iCs/>
                <w:sz w:val="18"/>
                <w:szCs w:val="18"/>
              </w:rPr>
              <w:t>Destroy after retention requirement.</w:t>
            </w:r>
          </w:p>
        </w:tc>
      </w:tr>
      <w:tr w:rsidR="00EB1340" w:rsidRPr="005F3615" w14:paraId="46BFD55D" w14:textId="77777777" w:rsidTr="3A9254A4">
        <w:tc>
          <w:tcPr>
            <w:cnfStyle w:val="001000000000" w:firstRow="0" w:lastRow="0" w:firstColumn="1" w:lastColumn="0" w:oddVBand="0" w:evenVBand="0" w:oddHBand="0" w:evenHBand="0" w:firstRowFirstColumn="0" w:firstRowLastColumn="0" w:lastRowFirstColumn="0" w:lastRowLastColumn="0"/>
            <w:tcW w:w="2569" w:type="dxa"/>
            <w:vAlign w:val="top"/>
          </w:tcPr>
          <w:p w14:paraId="032FC0ED" w14:textId="77777777" w:rsidR="00EB1340" w:rsidRPr="005F3615" w:rsidRDefault="00EB1340" w:rsidP="005531AD">
            <w:pPr>
              <w:spacing w:before="120" w:after="144"/>
              <w:rPr>
                <w:b w:val="0"/>
                <w:bCs/>
                <w:sz w:val="18"/>
                <w:szCs w:val="18"/>
              </w:rPr>
            </w:pPr>
            <w:r w:rsidRPr="005F3615">
              <w:rPr>
                <w:bCs/>
                <w:sz w:val="18"/>
                <w:szCs w:val="18"/>
              </w:rPr>
              <w:t xml:space="preserve">Books </w:t>
            </w:r>
          </w:p>
        </w:tc>
        <w:tc>
          <w:tcPr>
            <w:tcW w:w="3220" w:type="dxa"/>
            <w:vAlign w:val="top"/>
          </w:tcPr>
          <w:p w14:paraId="1969EDD2" w14:textId="7EC4FA2C" w:rsidR="00EB1340" w:rsidRPr="005F3615" w:rsidRDefault="1EC641A5" w:rsidP="3A9254A4">
            <w:pPr>
              <w:pStyle w:val="ListParagraph"/>
              <w:numPr>
                <w:ilvl w:val="0"/>
                <w:numId w:val="28"/>
              </w:numPr>
              <w:spacing w:before="120" w:after="120"/>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 xml:space="preserve">Books </w:t>
            </w:r>
            <w:r w:rsidR="60F83A78" w:rsidRPr="3A9254A4">
              <w:rPr>
                <w:sz w:val="18"/>
                <w:szCs w:val="18"/>
              </w:rPr>
              <w:t>containing the minutes or proceedings of any general meeting</w:t>
            </w:r>
            <w:r w:rsidRPr="3A9254A4">
              <w:rPr>
                <w:sz w:val="18"/>
                <w:szCs w:val="18"/>
              </w:rPr>
              <w:t xml:space="preserve">, or </w:t>
            </w:r>
            <w:r w:rsidR="60F83A78" w:rsidRPr="3A9254A4">
              <w:rPr>
                <w:sz w:val="18"/>
                <w:szCs w:val="18"/>
              </w:rPr>
              <w:t>meeting of the directors</w:t>
            </w:r>
          </w:p>
        </w:tc>
        <w:tc>
          <w:tcPr>
            <w:tcW w:w="2693" w:type="dxa"/>
            <w:vAlign w:val="top"/>
          </w:tcPr>
          <w:p w14:paraId="3FFA2F8B" w14:textId="40A46052" w:rsidR="00EB1340" w:rsidRPr="005F3615" w:rsidRDefault="00EB1340" w:rsidP="005531AD">
            <w:pPr>
              <w:spacing w:before="120" w:after="120"/>
              <w:cnfStyle w:val="000000000000" w:firstRow="0" w:lastRow="0" w:firstColumn="0" w:lastColumn="0" w:oddVBand="0" w:evenVBand="0" w:oddHBand="0" w:evenHBand="0" w:firstRowFirstColumn="0" w:firstRowLastColumn="0" w:lastRowFirstColumn="0" w:lastRowLastColumn="0"/>
              <w:rPr>
                <w:bCs/>
                <w:sz w:val="18"/>
                <w:szCs w:val="18"/>
              </w:rPr>
            </w:pPr>
            <w:r w:rsidRPr="005F3615">
              <w:rPr>
                <w:bCs/>
                <w:i/>
                <w:sz w:val="18"/>
                <w:szCs w:val="18"/>
              </w:rPr>
              <w:t xml:space="preserve">Corporations Act 2001 </w:t>
            </w:r>
            <w:r w:rsidRPr="005F3615">
              <w:rPr>
                <w:bCs/>
                <w:sz w:val="18"/>
                <w:szCs w:val="18"/>
              </w:rPr>
              <w:t>(</w:t>
            </w:r>
            <w:proofErr w:type="spellStart"/>
            <w:r w:rsidRPr="005F3615">
              <w:rPr>
                <w:bCs/>
                <w:sz w:val="18"/>
                <w:szCs w:val="18"/>
              </w:rPr>
              <w:t>Cth</w:t>
            </w:r>
            <w:proofErr w:type="spellEnd"/>
            <w:r w:rsidRPr="005F3615">
              <w:rPr>
                <w:bCs/>
                <w:sz w:val="18"/>
                <w:szCs w:val="18"/>
              </w:rPr>
              <w:t>) s251A</w:t>
            </w:r>
          </w:p>
        </w:tc>
        <w:tc>
          <w:tcPr>
            <w:tcW w:w="3544" w:type="dxa"/>
            <w:vAlign w:val="top"/>
          </w:tcPr>
          <w:p w14:paraId="7BFECFDE" w14:textId="3CE156D5" w:rsidR="00EB1340" w:rsidRPr="00B763C6" w:rsidRDefault="60F83A78" w:rsidP="005531AD">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 xml:space="preserve">Permanently while </w:t>
            </w:r>
            <w:r w:rsidR="1EC641A5" w:rsidRPr="3A9254A4">
              <w:rPr>
                <w:sz w:val="18"/>
                <w:szCs w:val="18"/>
              </w:rPr>
              <w:t xml:space="preserve">the </w:t>
            </w:r>
            <w:r w:rsidRPr="3A9254A4">
              <w:rPr>
                <w:sz w:val="18"/>
                <w:szCs w:val="18"/>
              </w:rPr>
              <w:t xml:space="preserve">company operates. </w:t>
            </w:r>
          </w:p>
          <w:p w14:paraId="797978D2" w14:textId="33AFBE9D" w:rsidR="00EB1340" w:rsidRPr="00B763C6" w:rsidRDefault="00EB1340" w:rsidP="005531AD">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br/>
            </w:r>
            <w:r w:rsidR="60F83A78" w:rsidRPr="3A9254A4">
              <w:rPr>
                <w:sz w:val="18"/>
                <w:szCs w:val="18"/>
              </w:rPr>
              <w:t xml:space="preserve">For </w:t>
            </w:r>
            <w:r w:rsidR="1EC641A5" w:rsidRPr="3A9254A4">
              <w:rPr>
                <w:sz w:val="18"/>
                <w:szCs w:val="18"/>
              </w:rPr>
              <w:t xml:space="preserve">five </w:t>
            </w:r>
            <w:r w:rsidR="60F83A78" w:rsidRPr="3A9254A4">
              <w:rPr>
                <w:sz w:val="18"/>
                <w:szCs w:val="18"/>
              </w:rPr>
              <w:t xml:space="preserve">years after the company is </w:t>
            </w:r>
            <w:r w:rsidR="60F83A78" w:rsidRPr="3A9254A4">
              <w:rPr>
                <w:sz w:val="18"/>
                <w:szCs w:val="18"/>
              </w:rPr>
              <w:lastRenderedPageBreak/>
              <w:t>wound up</w:t>
            </w:r>
            <w:r w:rsidR="73BE7DCE" w:rsidRPr="3A9254A4">
              <w:rPr>
                <w:sz w:val="18"/>
                <w:szCs w:val="18"/>
              </w:rPr>
              <w:t>. T</w:t>
            </w:r>
            <w:r w:rsidR="60F83A78" w:rsidRPr="3A9254A4">
              <w:rPr>
                <w:sz w:val="18"/>
                <w:szCs w:val="18"/>
              </w:rPr>
              <w:t xml:space="preserve">he liquidator must retain books for </w:t>
            </w:r>
            <w:r w:rsidR="73BE7DCE" w:rsidRPr="3A9254A4">
              <w:rPr>
                <w:sz w:val="18"/>
                <w:szCs w:val="18"/>
              </w:rPr>
              <w:t>five</w:t>
            </w:r>
            <w:r w:rsidR="60F83A78" w:rsidRPr="3A9254A4">
              <w:rPr>
                <w:sz w:val="18"/>
                <w:szCs w:val="18"/>
              </w:rPr>
              <w:t xml:space="preserve"> years from date of deregistration. </w:t>
            </w:r>
          </w:p>
          <w:p w14:paraId="441D1630" w14:textId="49B05347" w:rsidR="00EB1340" w:rsidRPr="00B763C6" w:rsidRDefault="60F83A78" w:rsidP="005531AD">
            <w:pPr>
              <w:spacing w:before="120" w:after="120"/>
              <w:cnfStyle w:val="000000000000" w:firstRow="0" w:lastRow="0" w:firstColumn="0" w:lastColumn="0" w:oddVBand="0" w:evenVBand="0" w:oddHBand="0" w:evenHBand="0" w:firstRowFirstColumn="0" w:firstRowLastColumn="0" w:lastRowFirstColumn="0" w:lastRowLastColumn="0"/>
              <w:rPr>
                <w:sz w:val="18"/>
                <w:szCs w:val="18"/>
                <w:highlight w:val="yellow"/>
              </w:rPr>
            </w:pPr>
            <w:r w:rsidRPr="3A9254A4">
              <w:rPr>
                <w:sz w:val="18"/>
                <w:szCs w:val="18"/>
              </w:rPr>
              <w:t xml:space="preserve">For </w:t>
            </w:r>
            <w:r w:rsidR="32536EEF" w:rsidRPr="3A9254A4">
              <w:rPr>
                <w:sz w:val="18"/>
                <w:szCs w:val="18"/>
              </w:rPr>
              <w:t xml:space="preserve">three </w:t>
            </w:r>
            <w:r w:rsidRPr="3A9254A4">
              <w:rPr>
                <w:sz w:val="18"/>
                <w:szCs w:val="18"/>
              </w:rPr>
              <w:t>years after deregistration former directors must keep company books.</w:t>
            </w:r>
          </w:p>
        </w:tc>
        <w:tc>
          <w:tcPr>
            <w:tcW w:w="2693" w:type="dxa"/>
            <w:vAlign w:val="top"/>
          </w:tcPr>
          <w:p w14:paraId="2AE8F9B1" w14:textId="77777777" w:rsidR="00EB1340" w:rsidRPr="005F3615" w:rsidRDefault="00EB1340" w:rsidP="005531AD">
            <w:pPr>
              <w:spacing w:before="120" w:after="120"/>
              <w:cnfStyle w:val="000000000000" w:firstRow="0" w:lastRow="0" w:firstColumn="0" w:lastColumn="0" w:oddVBand="0" w:evenVBand="0" w:oddHBand="0" w:evenHBand="0" w:firstRowFirstColumn="0" w:firstRowLastColumn="0" w:lastRowFirstColumn="0" w:lastRowLastColumn="0"/>
              <w:rPr>
                <w:i/>
                <w:sz w:val="18"/>
                <w:szCs w:val="18"/>
              </w:rPr>
            </w:pPr>
          </w:p>
        </w:tc>
      </w:tr>
      <w:tr w:rsidR="00EB1340" w:rsidRPr="005F3615" w14:paraId="0DB981DE" w14:textId="77777777" w:rsidTr="3A9254A4">
        <w:tc>
          <w:tcPr>
            <w:cnfStyle w:val="001000000000" w:firstRow="0" w:lastRow="0" w:firstColumn="1" w:lastColumn="0" w:oddVBand="0" w:evenVBand="0" w:oddHBand="0" w:evenHBand="0" w:firstRowFirstColumn="0" w:firstRowLastColumn="0" w:lastRowFirstColumn="0" w:lastRowLastColumn="0"/>
            <w:tcW w:w="2569" w:type="dxa"/>
            <w:vAlign w:val="top"/>
          </w:tcPr>
          <w:p w14:paraId="4869375D" w14:textId="77777777" w:rsidR="00EB1340" w:rsidRPr="005F3615" w:rsidRDefault="00EB1340" w:rsidP="005531AD">
            <w:pPr>
              <w:spacing w:before="120" w:after="144"/>
              <w:rPr>
                <w:b w:val="0"/>
                <w:bCs/>
                <w:sz w:val="18"/>
                <w:szCs w:val="18"/>
              </w:rPr>
            </w:pPr>
            <w:r w:rsidRPr="005F3615">
              <w:rPr>
                <w:bCs/>
                <w:sz w:val="18"/>
                <w:szCs w:val="18"/>
              </w:rPr>
              <w:t>Registers</w:t>
            </w:r>
          </w:p>
        </w:tc>
        <w:tc>
          <w:tcPr>
            <w:tcW w:w="3220" w:type="dxa"/>
            <w:vAlign w:val="top"/>
          </w:tcPr>
          <w:p w14:paraId="077DB7D1" w14:textId="54C22990" w:rsidR="00EB1340" w:rsidRPr="005F3615" w:rsidRDefault="60F83A78" w:rsidP="3A9254A4">
            <w:pPr>
              <w:pStyle w:val="ListParagraph"/>
              <w:ind w:left="28"/>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Register of members</w:t>
            </w:r>
          </w:p>
        </w:tc>
        <w:tc>
          <w:tcPr>
            <w:tcW w:w="2693" w:type="dxa"/>
            <w:vAlign w:val="top"/>
          </w:tcPr>
          <w:p w14:paraId="19258034" w14:textId="200EEC33" w:rsidR="00EB1340" w:rsidRPr="005F3615" w:rsidRDefault="00EB1340" w:rsidP="005531AD">
            <w:pPr>
              <w:spacing w:before="120" w:after="120"/>
              <w:cnfStyle w:val="000000000000" w:firstRow="0" w:lastRow="0" w:firstColumn="0" w:lastColumn="0" w:oddVBand="0" w:evenVBand="0" w:oddHBand="0" w:evenHBand="0" w:firstRowFirstColumn="0" w:firstRowLastColumn="0" w:lastRowFirstColumn="0" w:lastRowLastColumn="0"/>
              <w:rPr>
                <w:bCs/>
                <w:sz w:val="18"/>
                <w:szCs w:val="18"/>
              </w:rPr>
            </w:pPr>
            <w:r w:rsidRPr="005F3615">
              <w:rPr>
                <w:bCs/>
                <w:i/>
                <w:sz w:val="18"/>
                <w:szCs w:val="18"/>
              </w:rPr>
              <w:t xml:space="preserve">Corporations Act 2001 </w:t>
            </w:r>
            <w:r w:rsidRPr="005F3615">
              <w:rPr>
                <w:bCs/>
                <w:sz w:val="18"/>
                <w:szCs w:val="18"/>
              </w:rPr>
              <w:t>(</w:t>
            </w:r>
            <w:proofErr w:type="spellStart"/>
            <w:r w:rsidRPr="005F3615">
              <w:rPr>
                <w:bCs/>
                <w:sz w:val="18"/>
                <w:szCs w:val="18"/>
              </w:rPr>
              <w:t>Cth</w:t>
            </w:r>
            <w:proofErr w:type="spellEnd"/>
            <w:r w:rsidRPr="005F3615">
              <w:rPr>
                <w:bCs/>
                <w:sz w:val="18"/>
                <w:szCs w:val="18"/>
              </w:rPr>
              <w:t>) ss 169 &amp; 168</w:t>
            </w:r>
          </w:p>
        </w:tc>
        <w:tc>
          <w:tcPr>
            <w:tcW w:w="3544" w:type="dxa"/>
            <w:vAlign w:val="top"/>
          </w:tcPr>
          <w:p w14:paraId="4EB418F7" w14:textId="27B92ECB" w:rsidR="00EB1340" w:rsidRPr="005F3615" w:rsidRDefault="60F83A78" w:rsidP="3A9254A4">
            <w:pPr>
              <w:spacing w:before="120" w:after="120"/>
              <w:cnfStyle w:val="000000000000" w:firstRow="0" w:lastRow="0" w:firstColumn="0" w:lastColumn="0" w:oddVBand="0" w:evenVBand="0" w:oddHBand="0" w:evenHBand="0" w:firstRowFirstColumn="0" w:firstRowLastColumn="0" w:lastRowFirstColumn="0" w:lastRowLastColumn="0"/>
              <w:rPr>
                <w:b/>
                <w:bCs/>
                <w:sz w:val="18"/>
                <w:szCs w:val="18"/>
              </w:rPr>
            </w:pPr>
            <w:r w:rsidRPr="3A9254A4">
              <w:rPr>
                <w:sz w:val="18"/>
                <w:szCs w:val="18"/>
              </w:rPr>
              <w:t>Permanently</w:t>
            </w:r>
          </w:p>
        </w:tc>
        <w:tc>
          <w:tcPr>
            <w:tcW w:w="2693" w:type="dxa"/>
            <w:vAlign w:val="top"/>
          </w:tcPr>
          <w:p w14:paraId="6E2E9FE8" w14:textId="28AE5E48" w:rsidR="00EB1340" w:rsidRPr="005F3615" w:rsidRDefault="60F83A78" w:rsidP="3A9254A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Do not destroy</w:t>
            </w:r>
            <w:r w:rsidR="609B2CFF" w:rsidRPr="3A9254A4">
              <w:rPr>
                <w:sz w:val="18"/>
                <w:szCs w:val="18"/>
              </w:rPr>
              <w:t>.</w:t>
            </w:r>
          </w:p>
        </w:tc>
      </w:tr>
      <w:tr w:rsidR="00EB1340" w:rsidRPr="005F3615" w14:paraId="2CBDEE51" w14:textId="77777777" w:rsidTr="3A9254A4">
        <w:tc>
          <w:tcPr>
            <w:cnfStyle w:val="001000000000" w:firstRow="0" w:lastRow="0" w:firstColumn="1" w:lastColumn="0" w:oddVBand="0" w:evenVBand="0" w:oddHBand="0" w:evenHBand="0" w:firstRowFirstColumn="0" w:firstRowLastColumn="0" w:lastRowFirstColumn="0" w:lastRowLastColumn="0"/>
            <w:tcW w:w="2569" w:type="dxa"/>
            <w:vAlign w:val="top"/>
          </w:tcPr>
          <w:p w14:paraId="20B7DB6C" w14:textId="77777777" w:rsidR="00EB1340" w:rsidRPr="005F3615" w:rsidRDefault="00EB1340" w:rsidP="005531AD">
            <w:pPr>
              <w:spacing w:before="120" w:after="144"/>
              <w:rPr>
                <w:b w:val="0"/>
                <w:bCs/>
                <w:sz w:val="18"/>
                <w:szCs w:val="18"/>
              </w:rPr>
            </w:pPr>
            <w:r w:rsidRPr="005F3615">
              <w:rPr>
                <w:bCs/>
                <w:sz w:val="18"/>
                <w:szCs w:val="18"/>
              </w:rPr>
              <w:t>Documents relevant to income and expenditure</w:t>
            </w:r>
          </w:p>
        </w:tc>
        <w:tc>
          <w:tcPr>
            <w:tcW w:w="3220" w:type="dxa"/>
            <w:vAlign w:val="top"/>
          </w:tcPr>
          <w:p w14:paraId="4869736F" w14:textId="197D68C0" w:rsidR="00EB1340" w:rsidRPr="005F3615" w:rsidRDefault="60F83A78" w:rsidP="3A9254A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 xml:space="preserve">A company carrying on a business must keep records that </w:t>
            </w:r>
            <w:r w:rsidR="609B2CFF" w:rsidRPr="3A9254A4">
              <w:rPr>
                <w:sz w:val="18"/>
                <w:szCs w:val="18"/>
              </w:rPr>
              <w:t xml:space="preserve">show </w:t>
            </w:r>
            <w:r w:rsidRPr="3A9254A4">
              <w:rPr>
                <w:sz w:val="18"/>
                <w:szCs w:val="18"/>
              </w:rPr>
              <w:t>and explain all transactions and other acts that are relevant for ascertaining the company’s income and expenditure.</w:t>
            </w:r>
          </w:p>
        </w:tc>
        <w:tc>
          <w:tcPr>
            <w:tcW w:w="2693" w:type="dxa"/>
            <w:vAlign w:val="top"/>
          </w:tcPr>
          <w:p w14:paraId="61B8B2C1" w14:textId="77777777" w:rsidR="00EB1340" w:rsidRPr="005F3615" w:rsidRDefault="00EB1340" w:rsidP="005531AD">
            <w:pPr>
              <w:spacing w:before="120" w:after="120"/>
              <w:cnfStyle w:val="000000000000" w:firstRow="0" w:lastRow="0" w:firstColumn="0" w:lastColumn="0" w:oddVBand="0" w:evenVBand="0" w:oddHBand="0" w:evenHBand="0" w:firstRowFirstColumn="0" w:firstRowLastColumn="0" w:lastRowFirstColumn="0" w:lastRowLastColumn="0"/>
              <w:rPr>
                <w:bCs/>
                <w:sz w:val="18"/>
                <w:szCs w:val="18"/>
              </w:rPr>
            </w:pPr>
            <w:r w:rsidRPr="005F3615">
              <w:rPr>
                <w:bCs/>
                <w:i/>
                <w:sz w:val="18"/>
                <w:szCs w:val="18"/>
              </w:rPr>
              <w:t xml:space="preserve">Income Tax Assessment Act 1936 </w:t>
            </w:r>
            <w:r w:rsidRPr="005F3615">
              <w:rPr>
                <w:bCs/>
                <w:sz w:val="18"/>
                <w:szCs w:val="18"/>
              </w:rPr>
              <w:t>(</w:t>
            </w:r>
            <w:proofErr w:type="spellStart"/>
            <w:r w:rsidRPr="005F3615">
              <w:rPr>
                <w:bCs/>
                <w:sz w:val="18"/>
                <w:szCs w:val="18"/>
              </w:rPr>
              <w:t>Cth</w:t>
            </w:r>
            <w:proofErr w:type="spellEnd"/>
            <w:r w:rsidRPr="005F3615">
              <w:rPr>
                <w:bCs/>
                <w:sz w:val="18"/>
                <w:szCs w:val="18"/>
              </w:rPr>
              <w:t>) s 262A</w:t>
            </w:r>
          </w:p>
          <w:p w14:paraId="05AE74D4" w14:textId="33C5FB37" w:rsidR="00EB1340" w:rsidRPr="005F3615" w:rsidRDefault="60F83A78" w:rsidP="3A9254A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i/>
                <w:iCs/>
                <w:sz w:val="18"/>
                <w:szCs w:val="18"/>
              </w:rPr>
              <w:t xml:space="preserve">Income Tax Assessment Act 1997 </w:t>
            </w:r>
            <w:r w:rsidRPr="3A9254A4">
              <w:rPr>
                <w:sz w:val="18"/>
                <w:szCs w:val="18"/>
              </w:rPr>
              <w:t>(</w:t>
            </w:r>
            <w:proofErr w:type="spellStart"/>
            <w:r w:rsidRPr="3A9254A4">
              <w:rPr>
                <w:sz w:val="18"/>
                <w:szCs w:val="18"/>
              </w:rPr>
              <w:t>Cth</w:t>
            </w:r>
            <w:proofErr w:type="spellEnd"/>
            <w:r w:rsidRPr="3A9254A4">
              <w:rPr>
                <w:sz w:val="18"/>
                <w:szCs w:val="18"/>
              </w:rPr>
              <w:t>) s 121</w:t>
            </w:r>
            <w:r w:rsidR="609B2CFF" w:rsidRPr="3A9254A4">
              <w:rPr>
                <w:sz w:val="18"/>
                <w:szCs w:val="18"/>
              </w:rPr>
              <w:t>–</w:t>
            </w:r>
            <w:r w:rsidRPr="3A9254A4">
              <w:rPr>
                <w:sz w:val="18"/>
                <w:szCs w:val="18"/>
              </w:rPr>
              <w:t>25</w:t>
            </w:r>
          </w:p>
          <w:p w14:paraId="32EB7D3D" w14:textId="10C48CE9" w:rsidR="00EB1340" w:rsidRPr="005F3615" w:rsidRDefault="00EB1340" w:rsidP="005531AD">
            <w:pPr>
              <w:spacing w:before="120" w:after="120"/>
              <w:cnfStyle w:val="000000000000" w:firstRow="0" w:lastRow="0" w:firstColumn="0" w:lastColumn="0" w:oddVBand="0" w:evenVBand="0" w:oddHBand="0" w:evenHBand="0" w:firstRowFirstColumn="0" w:firstRowLastColumn="0" w:lastRowFirstColumn="0" w:lastRowLastColumn="0"/>
              <w:rPr>
                <w:bCs/>
                <w:sz w:val="18"/>
                <w:szCs w:val="18"/>
                <w:highlight w:val="yellow"/>
              </w:rPr>
            </w:pPr>
            <w:r w:rsidRPr="005F3615">
              <w:rPr>
                <w:bCs/>
                <w:i/>
                <w:sz w:val="18"/>
                <w:szCs w:val="18"/>
              </w:rPr>
              <w:t xml:space="preserve">Taxation Determination </w:t>
            </w:r>
            <w:r w:rsidRPr="005F3615">
              <w:rPr>
                <w:bCs/>
                <w:sz w:val="18"/>
                <w:szCs w:val="18"/>
              </w:rPr>
              <w:t>TD 2007/2</w:t>
            </w:r>
          </w:p>
        </w:tc>
        <w:tc>
          <w:tcPr>
            <w:tcW w:w="3544" w:type="dxa"/>
            <w:vAlign w:val="top"/>
          </w:tcPr>
          <w:p w14:paraId="0F30497B" w14:textId="1C9E6088" w:rsidR="00EB1340" w:rsidRPr="00B763C6" w:rsidRDefault="609B2CFF" w:rsidP="005531AD">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 xml:space="preserve">Five </w:t>
            </w:r>
            <w:r w:rsidR="60F83A78" w:rsidRPr="3A9254A4">
              <w:rPr>
                <w:sz w:val="18"/>
                <w:szCs w:val="18"/>
              </w:rPr>
              <w:t xml:space="preserve">years after records prepared or obtained, or </w:t>
            </w:r>
            <w:r w:rsidR="558B2768" w:rsidRPr="3A9254A4">
              <w:rPr>
                <w:sz w:val="18"/>
                <w:szCs w:val="18"/>
              </w:rPr>
              <w:t xml:space="preserve">five years after </w:t>
            </w:r>
            <w:r w:rsidR="60F83A78" w:rsidRPr="3A9254A4">
              <w:rPr>
                <w:sz w:val="18"/>
                <w:szCs w:val="18"/>
              </w:rPr>
              <w:t>the completion of the transactions or act to which the records related, whichever is later (subject to limited exceptions).</w:t>
            </w:r>
          </w:p>
          <w:p w14:paraId="4A7FAFA0" w14:textId="05C65C61" w:rsidR="00EB1340" w:rsidRPr="00B763C6" w:rsidRDefault="60F83A78" w:rsidP="005531AD">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 xml:space="preserve">CGT records must be retained for </w:t>
            </w:r>
            <w:r w:rsidR="58CE38FC" w:rsidRPr="3A9254A4">
              <w:rPr>
                <w:sz w:val="18"/>
                <w:szCs w:val="18"/>
              </w:rPr>
              <w:t xml:space="preserve">five </w:t>
            </w:r>
            <w:r w:rsidRPr="3A9254A4">
              <w:rPr>
                <w:sz w:val="18"/>
                <w:szCs w:val="18"/>
              </w:rPr>
              <w:t>years after it becomes certain that no CGT event can happen for which those records could reasonably be expected to be relevant to working out a capital gain or loss.</w:t>
            </w:r>
          </w:p>
          <w:p w14:paraId="1F8172F4" w14:textId="0525472A" w:rsidR="00EB1340" w:rsidRPr="00B763C6" w:rsidRDefault="60F83A78" w:rsidP="005531AD">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 xml:space="preserve">A taxpayer </w:t>
            </w:r>
            <w:r w:rsidR="58CE38FC" w:rsidRPr="3A9254A4">
              <w:rPr>
                <w:sz w:val="18"/>
                <w:szCs w:val="18"/>
              </w:rPr>
              <w:t xml:space="preserve">who </w:t>
            </w:r>
            <w:r w:rsidRPr="3A9254A4">
              <w:rPr>
                <w:sz w:val="18"/>
                <w:szCs w:val="18"/>
              </w:rPr>
              <w:t xml:space="preserve">has incurred a tax loss should retain records relevant to ascertainment of that loss until the later of the end of the statutory record retention period </w:t>
            </w:r>
            <w:r w:rsidR="5F723C10" w:rsidRPr="3A9254A4">
              <w:rPr>
                <w:sz w:val="18"/>
                <w:szCs w:val="18"/>
              </w:rPr>
              <w:t xml:space="preserve">or </w:t>
            </w:r>
            <w:r w:rsidRPr="3A9254A4">
              <w:rPr>
                <w:sz w:val="18"/>
                <w:szCs w:val="18"/>
              </w:rPr>
              <w:t>the end of the statutory period of review for the assessment of the income year when the tax loss is fully deducted or applied.</w:t>
            </w:r>
          </w:p>
        </w:tc>
        <w:tc>
          <w:tcPr>
            <w:tcW w:w="2693" w:type="dxa"/>
            <w:vAlign w:val="top"/>
          </w:tcPr>
          <w:p w14:paraId="4423CEB6" w14:textId="7BC68014" w:rsidR="00EB1340" w:rsidRPr="005F3615" w:rsidRDefault="60F83A78" w:rsidP="3A9254A4">
            <w:pPr>
              <w:spacing w:before="120" w:after="120"/>
              <w:cnfStyle w:val="000000000000" w:firstRow="0" w:lastRow="0" w:firstColumn="0" w:lastColumn="0" w:oddVBand="0" w:evenVBand="0" w:oddHBand="0" w:evenHBand="0" w:firstRowFirstColumn="0" w:firstRowLastColumn="0" w:lastRowFirstColumn="0" w:lastRowLastColumn="0"/>
              <w:rPr>
                <w:b/>
                <w:bCs/>
                <w:sz w:val="18"/>
                <w:szCs w:val="18"/>
              </w:rPr>
            </w:pPr>
            <w:r w:rsidRPr="3A9254A4">
              <w:rPr>
                <w:sz w:val="18"/>
                <w:szCs w:val="18"/>
              </w:rPr>
              <w:t>Destroy after retention requirement</w:t>
            </w:r>
            <w:r w:rsidR="609B2CFF" w:rsidRPr="3A9254A4">
              <w:rPr>
                <w:sz w:val="18"/>
                <w:szCs w:val="18"/>
              </w:rPr>
              <w:t>.</w:t>
            </w:r>
          </w:p>
        </w:tc>
      </w:tr>
      <w:tr w:rsidR="00EB1340" w:rsidRPr="005F3615" w14:paraId="12209B11" w14:textId="77777777" w:rsidTr="3A9254A4">
        <w:trPr>
          <w:trHeight w:val="1611"/>
        </w:trPr>
        <w:tc>
          <w:tcPr>
            <w:cnfStyle w:val="001000000000" w:firstRow="0" w:lastRow="0" w:firstColumn="1" w:lastColumn="0" w:oddVBand="0" w:evenVBand="0" w:oddHBand="0" w:evenHBand="0" w:firstRowFirstColumn="0" w:firstRowLastColumn="0" w:lastRowFirstColumn="0" w:lastRowLastColumn="0"/>
            <w:tcW w:w="2569" w:type="dxa"/>
            <w:tcBorders>
              <w:bottom w:val="single" w:sz="18" w:space="0" w:color="FFFFFF" w:themeColor="background1"/>
            </w:tcBorders>
            <w:vAlign w:val="top"/>
          </w:tcPr>
          <w:p w14:paraId="0D6C56DF" w14:textId="77777777" w:rsidR="00EB1340" w:rsidRPr="005F3615" w:rsidRDefault="00EB1340" w:rsidP="005531AD">
            <w:pPr>
              <w:spacing w:before="120" w:after="144"/>
              <w:rPr>
                <w:b w:val="0"/>
                <w:bCs/>
                <w:sz w:val="18"/>
                <w:szCs w:val="18"/>
              </w:rPr>
            </w:pPr>
            <w:r w:rsidRPr="005F3615">
              <w:rPr>
                <w:bCs/>
                <w:sz w:val="18"/>
                <w:szCs w:val="18"/>
              </w:rPr>
              <w:lastRenderedPageBreak/>
              <w:t>Payroll tax</w:t>
            </w:r>
          </w:p>
        </w:tc>
        <w:tc>
          <w:tcPr>
            <w:tcW w:w="3220" w:type="dxa"/>
            <w:tcBorders>
              <w:bottom w:val="single" w:sz="18" w:space="0" w:color="FFFFFF" w:themeColor="background1"/>
            </w:tcBorders>
            <w:vAlign w:val="top"/>
          </w:tcPr>
          <w:p w14:paraId="104D5A65" w14:textId="1ABF564E" w:rsidR="00EB1340" w:rsidRPr="005F3615" w:rsidRDefault="60F83A78" w:rsidP="3A9254A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Records to demonstrate and accurately calculate liability for payroll tax</w:t>
            </w:r>
          </w:p>
        </w:tc>
        <w:tc>
          <w:tcPr>
            <w:tcW w:w="2693" w:type="dxa"/>
            <w:vAlign w:val="top"/>
          </w:tcPr>
          <w:p w14:paraId="5DB0EB00" w14:textId="77777777" w:rsidR="00EB1340" w:rsidRPr="005F3615" w:rsidRDefault="00EB1340" w:rsidP="005531AD">
            <w:pPr>
              <w:spacing w:before="120" w:after="120"/>
              <w:cnfStyle w:val="000000000000" w:firstRow="0" w:lastRow="0" w:firstColumn="0" w:lastColumn="0" w:oddVBand="0" w:evenVBand="0" w:oddHBand="0" w:evenHBand="0" w:firstRowFirstColumn="0" w:firstRowLastColumn="0" w:lastRowFirstColumn="0" w:lastRowLastColumn="0"/>
              <w:rPr>
                <w:bCs/>
                <w:sz w:val="18"/>
                <w:szCs w:val="18"/>
              </w:rPr>
            </w:pPr>
            <w:r w:rsidRPr="005F3615">
              <w:rPr>
                <w:bCs/>
                <w:i/>
                <w:sz w:val="18"/>
                <w:szCs w:val="18"/>
              </w:rPr>
              <w:t xml:space="preserve">Payroll Tax Act 2007 </w:t>
            </w:r>
            <w:r w:rsidRPr="005F3615">
              <w:rPr>
                <w:bCs/>
                <w:sz w:val="18"/>
                <w:szCs w:val="18"/>
              </w:rPr>
              <w:t xml:space="preserve">(Vic) s 17C &amp; </w:t>
            </w:r>
            <w:r w:rsidRPr="005F3615">
              <w:rPr>
                <w:bCs/>
                <w:i/>
                <w:sz w:val="18"/>
                <w:szCs w:val="18"/>
              </w:rPr>
              <w:t xml:space="preserve">Taxation Administration Act 1997 </w:t>
            </w:r>
            <w:r w:rsidRPr="005F3615">
              <w:rPr>
                <w:bCs/>
                <w:sz w:val="18"/>
                <w:szCs w:val="18"/>
              </w:rPr>
              <w:t>(Vic) s 55</w:t>
            </w:r>
          </w:p>
          <w:p w14:paraId="5C8BDE36" w14:textId="77777777" w:rsidR="00EB1340" w:rsidRPr="005F3615" w:rsidRDefault="00EB1340" w:rsidP="00EB1340">
            <w:pPr>
              <w:spacing w:before="120" w:after="120"/>
              <w:cnfStyle w:val="000000000000" w:firstRow="0" w:lastRow="0" w:firstColumn="0" w:lastColumn="0" w:oddVBand="0" w:evenVBand="0" w:oddHBand="0" w:evenHBand="0" w:firstRowFirstColumn="0" w:firstRowLastColumn="0" w:lastRowFirstColumn="0" w:lastRowLastColumn="0"/>
              <w:rPr>
                <w:bCs/>
                <w:i/>
                <w:sz w:val="18"/>
                <w:szCs w:val="18"/>
              </w:rPr>
            </w:pPr>
            <w:r w:rsidRPr="005F3615">
              <w:rPr>
                <w:bCs/>
                <w:i/>
                <w:sz w:val="18"/>
                <w:szCs w:val="18"/>
              </w:rPr>
              <w:t xml:space="preserve">Payroll Tax Act 2007 </w:t>
            </w:r>
            <w:r w:rsidRPr="005F3615">
              <w:rPr>
                <w:bCs/>
                <w:sz w:val="18"/>
                <w:szCs w:val="18"/>
              </w:rPr>
              <w:t>(NSW)</w:t>
            </w:r>
            <w:r w:rsidRPr="005F3615">
              <w:rPr>
                <w:bCs/>
                <w:i/>
                <w:sz w:val="18"/>
                <w:szCs w:val="18"/>
              </w:rPr>
              <w:t xml:space="preserve"> s 48 &amp; Taxation Administration Act 1996 </w:t>
            </w:r>
            <w:r w:rsidRPr="005F3615">
              <w:rPr>
                <w:bCs/>
                <w:sz w:val="18"/>
                <w:szCs w:val="18"/>
              </w:rPr>
              <w:t>(NSW) s 53</w:t>
            </w:r>
          </w:p>
          <w:p w14:paraId="5C26B8B4" w14:textId="615D219D" w:rsidR="00D93F32" w:rsidRPr="005F3615" w:rsidRDefault="00EB1340" w:rsidP="00EB1340">
            <w:pPr>
              <w:spacing w:before="120" w:after="120"/>
              <w:cnfStyle w:val="000000000000" w:firstRow="0" w:lastRow="0" w:firstColumn="0" w:lastColumn="0" w:oddVBand="0" w:evenVBand="0" w:oddHBand="0" w:evenHBand="0" w:firstRowFirstColumn="0" w:firstRowLastColumn="0" w:lastRowFirstColumn="0" w:lastRowLastColumn="0"/>
              <w:rPr>
                <w:bCs/>
                <w:i/>
                <w:sz w:val="18"/>
                <w:szCs w:val="18"/>
              </w:rPr>
            </w:pPr>
            <w:r w:rsidRPr="005F3615">
              <w:rPr>
                <w:bCs/>
                <w:i/>
                <w:sz w:val="18"/>
                <w:szCs w:val="18"/>
              </w:rPr>
              <w:t xml:space="preserve">Payroll Tax Act 2009 </w:t>
            </w:r>
            <w:r w:rsidRPr="005F3615">
              <w:rPr>
                <w:bCs/>
                <w:sz w:val="18"/>
                <w:szCs w:val="18"/>
              </w:rPr>
              <w:t>(NT) s 74</w:t>
            </w:r>
            <w:r w:rsidR="00D93F32" w:rsidRPr="005F3615">
              <w:rPr>
                <w:bCs/>
                <w:sz w:val="18"/>
                <w:szCs w:val="18"/>
              </w:rPr>
              <w:t xml:space="preserve"> &amp; </w:t>
            </w:r>
            <w:r w:rsidRPr="005F3615">
              <w:rPr>
                <w:bCs/>
                <w:i/>
                <w:sz w:val="18"/>
                <w:szCs w:val="18"/>
              </w:rPr>
              <w:t xml:space="preserve">Taxation Administration Act 2008 </w:t>
            </w:r>
            <w:r w:rsidRPr="005F3615">
              <w:rPr>
                <w:bCs/>
                <w:sz w:val="18"/>
                <w:szCs w:val="18"/>
              </w:rPr>
              <w:t>(NT) s 79</w:t>
            </w:r>
          </w:p>
          <w:p w14:paraId="5E8B985C" w14:textId="77777777" w:rsidR="00EB1340" w:rsidRPr="005F3615" w:rsidRDefault="00EB1340" w:rsidP="00EB1340">
            <w:pPr>
              <w:spacing w:before="120" w:after="120"/>
              <w:cnfStyle w:val="000000000000" w:firstRow="0" w:lastRow="0" w:firstColumn="0" w:lastColumn="0" w:oddVBand="0" w:evenVBand="0" w:oddHBand="0" w:evenHBand="0" w:firstRowFirstColumn="0" w:firstRowLastColumn="0" w:lastRowFirstColumn="0" w:lastRowLastColumn="0"/>
              <w:rPr>
                <w:bCs/>
                <w:sz w:val="18"/>
                <w:szCs w:val="18"/>
              </w:rPr>
            </w:pPr>
            <w:r w:rsidRPr="005F3615">
              <w:rPr>
                <w:bCs/>
                <w:i/>
                <w:sz w:val="18"/>
                <w:szCs w:val="18"/>
              </w:rPr>
              <w:t xml:space="preserve">Payroll Tax Act 1971 </w:t>
            </w:r>
            <w:r w:rsidRPr="005F3615">
              <w:rPr>
                <w:bCs/>
                <w:sz w:val="18"/>
                <w:szCs w:val="18"/>
              </w:rPr>
              <w:t>(Qld) s 114</w:t>
            </w:r>
            <w:r w:rsidR="00D93F32" w:rsidRPr="005F3615">
              <w:rPr>
                <w:bCs/>
                <w:sz w:val="18"/>
                <w:szCs w:val="18"/>
              </w:rPr>
              <w:t xml:space="preserve"> &amp; </w:t>
            </w:r>
            <w:r w:rsidRPr="005F3615">
              <w:rPr>
                <w:bCs/>
                <w:i/>
                <w:sz w:val="18"/>
                <w:szCs w:val="18"/>
              </w:rPr>
              <w:t xml:space="preserve">Taxation Administration Act 2001 </w:t>
            </w:r>
            <w:r w:rsidRPr="005F3615">
              <w:rPr>
                <w:bCs/>
                <w:sz w:val="18"/>
                <w:szCs w:val="18"/>
              </w:rPr>
              <w:t>(Qld) s 118</w:t>
            </w:r>
          </w:p>
          <w:p w14:paraId="4E617DB5" w14:textId="77777777" w:rsidR="00D93F32" w:rsidRPr="005F3615" w:rsidRDefault="00D93F32" w:rsidP="00D93F32">
            <w:pPr>
              <w:spacing w:before="120" w:after="120"/>
              <w:cnfStyle w:val="000000000000" w:firstRow="0" w:lastRow="0" w:firstColumn="0" w:lastColumn="0" w:oddVBand="0" w:evenVBand="0" w:oddHBand="0" w:evenHBand="0" w:firstRowFirstColumn="0" w:firstRowLastColumn="0" w:lastRowFirstColumn="0" w:lastRowLastColumn="0"/>
              <w:rPr>
                <w:bCs/>
                <w:sz w:val="18"/>
                <w:szCs w:val="18"/>
              </w:rPr>
            </w:pPr>
            <w:r w:rsidRPr="005F3615">
              <w:rPr>
                <w:bCs/>
                <w:i/>
                <w:sz w:val="18"/>
                <w:szCs w:val="18"/>
              </w:rPr>
              <w:t xml:space="preserve">Payroll Tax Act 2008 </w:t>
            </w:r>
            <w:r w:rsidRPr="005F3615">
              <w:rPr>
                <w:bCs/>
                <w:sz w:val="18"/>
                <w:szCs w:val="18"/>
              </w:rPr>
              <w:t xml:space="preserve">(Tas) s 60 &amp; </w:t>
            </w:r>
            <w:r w:rsidRPr="005F3615">
              <w:rPr>
                <w:bCs/>
                <w:i/>
                <w:sz w:val="18"/>
                <w:szCs w:val="18"/>
              </w:rPr>
              <w:t xml:space="preserve">Taxation Administration Act 1997 </w:t>
            </w:r>
            <w:r w:rsidRPr="005F3615">
              <w:rPr>
                <w:bCs/>
                <w:sz w:val="18"/>
                <w:szCs w:val="18"/>
              </w:rPr>
              <w:t>(Tas) s 63</w:t>
            </w:r>
          </w:p>
          <w:p w14:paraId="5C3BA46B" w14:textId="3D42B46E" w:rsidR="00D93F32" w:rsidRPr="005F3615" w:rsidRDefault="00D93F32" w:rsidP="00D93F32">
            <w:pPr>
              <w:spacing w:before="120" w:after="120"/>
              <w:cnfStyle w:val="000000000000" w:firstRow="0" w:lastRow="0" w:firstColumn="0" w:lastColumn="0" w:oddVBand="0" w:evenVBand="0" w:oddHBand="0" w:evenHBand="0" w:firstRowFirstColumn="0" w:firstRowLastColumn="0" w:lastRowFirstColumn="0" w:lastRowLastColumn="0"/>
              <w:rPr>
                <w:bCs/>
                <w:sz w:val="18"/>
                <w:szCs w:val="18"/>
              </w:rPr>
            </w:pPr>
            <w:r w:rsidRPr="005F3615">
              <w:rPr>
                <w:bCs/>
                <w:i/>
                <w:sz w:val="18"/>
                <w:szCs w:val="18"/>
              </w:rPr>
              <w:t xml:space="preserve">Payroll Tax Act 2002 </w:t>
            </w:r>
            <w:r w:rsidRPr="005F3615">
              <w:rPr>
                <w:bCs/>
                <w:sz w:val="18"/>
                <w:szCs w:val="18"/>
              </w:rPr>
              <w:t xml:space="preserve">(WA) s 87 &amp; </w:t>
            </w:r>
            <w:r w:rsidRPr="005F3615">
              <w:rPr>
                <w:bCs/>
                <w:i/>
                <w:sz w:val="18"/>
                <w:szCs w:val="18"/>
              </w:rPr>
              <w:t>Taxation Administration Act</w:t>
            </w:r>
            <w:r w:rsidRPr="005F3615">
              <w:rPr>
                <w:bCs/>
                <w:sz w:val="18"/>
                <w:szCs w:val="18"/>
              </w:rPr>
              <w:t xml:space="preserve"> 2003 (WA) s 89</w:t>
            </w:r>
          </w:p>
        </w:tc>
        <w:tc>
          <w:tcPr>
            <w:tcW w:w="3544" w:type="dxa"/>
            <w:vAlign w:val="top"/>
          </w:tcPr>
          <w:p w14:paraId="771F87A4" w14:textId="38598CAB" w:rsidR="00EB1340" w:rsidRPr="00B763C6" w:rsidRDefault="60F83A78" w:rsidP="005531AD">
            <w:pPr>
              <w:spacing w:before="120" w:after="120"/>
              <w:cnfStyle w:val="000000000000" w:firstRow="0" w:lastRow="0" w:firstColumn="0" w:lastColumn="0" w:oddVBand="0" w:evenVBand="0" w:oddHBand="0" w:evenHBand="0" w:firstRowFirstColumn="0" w:firstRowLastColumn="0" w:lastRowFirstColumn="0" w:lastRowLastColumn="0"/>
              <w:rPr>
                <w:sz w:val="18"/>
                <w:szCs w:val="18"/>
                <w:highlight w:val="yellow"/>
              </w:rPr>
            </w:pPr>
            <w:r w:rsidRPr="3A9254A4">
              <w:rPr>
                <w:sz w:val="18"/>
                <w:szCs w:val="18"/>
              </w:rPr>
              <w:t xml:space="preserve">At least </w:t>
            </w:r>
            <w:r w:rsidR="0AB6E5BC" w:rsidRPr="3A9254A4">
              <w:rPr>
                <w:sz w:val="18"/>
                <w:szCs w:val="18"/>
              </w:rPr>
              <w:t xml:space="preserve">five </w:t>
            </w:r>
            <w:r w:rsidRPr="3A9254A4">
              <w:rPr>
                <w:sz w:val="18"/>
                <w:szCs w:val="18"/>
              </w:rPr>
              <w:t xml:space="preserve">years after the </w:t>
            </w:r>
            <w:r w:rsidR="5E35297B" w:rsidRPr="3A9254A4">
              <w:rPr>
                <w:sz w:val="18"/>
                <w:szCs w:val="18"/>
              </w:rPr>
              <w:t>payment</w:t>
            </w:r>
            <w:r w:rsidRPr="3A9254A4">
              <w:rPr>
                <w:sz w:val="18"/>
                <w:szCs w:val="18"/>
              </w:rPr>
              <w:t xml:space="preserve"> was made or obtained, or the date of completion of the transaction or act to which it relates, whichever is later.</w:t>
            </w:r>
          </w:p>
        </w:tc>
        <w:tc>
          <w:tcPr>
            <w:tcW w:w="2693" w:type="dxa"/>
            <w:tcBorders>
              <w:bottom w:val="single" w:sz="18" w:space="0" w:color="FFFFFF" w:themeColor="background1"/>
            </w:tcBorders>
            <w:vAlign w:val="top"/>
          </w:tcPr>
          <w:p w14:paraId="0FA39891" w14:textId="16E4B6CC" w:rsidR="00EB1340" w:rsidRPr="005F3615" w:rsidRDefault="60F83A78" w:rsidP="3A9254A4">
            <w:pPr>
              <w:spacing w:before="120" w:after="120"/>
              <w:cnfStyle w:val="000000000000" w:firstRow="0" w:lastRow="0" w:firstColumn="0" w:lastColumn="0" w:oddVBand="0" w:evenVBand="0" w:oddHBand="0" w:evenHBand="0" w:firstRowFirstColumn="0" w:firstRowLastColumn="0" w:lastRowFirstColumn="0" w:lastRowLastColumn="0"/>
              <w:rPr>
                <w:b/>
                <w:bCs/>
                <w:sz w:val="18"/>
                <w:szCs w:val="18"/>
              </w:rPr>
            </w:pPr>
            <w:r w:rsidRPr="3A9254A4">
              <w:rPr>
                <w:sz w:val="18"/>
                <w:szCs w:val="18"/>
              </w:rPr>
              <w:t>Destroy after retention requirement</w:t>
            </w:r>
            <w:r w:rsidR="609B2CFF" w:rsidRPr="3A9254A4">
              <w:rPr>
                <w:sz w:val="18"/>
                <w:szCs w:val="18"/>
              </w:rPr>
              <w:t>.</w:t>
            </w:r>
          </w:p>
        </w:tc>
      </w:tr>
      <w:tr w:rsidR="00D93F32" w:rsidRPr="005F3615" w14:paraId="320E28B8" w14:textId="77777777" w:rsidTr="3A9254A4">
        <w:trPr>
          <w:trHeight w:val="595"/>
        </w:trPr>
        <w:tc>
          <w:tcPr>
            <w:cnfStyle w:val="001000000000" w:firstRow="0" w:lastRow="0" w:firstColumn="1" w:lastColumn="0" w:oddVBand="0" w:evenVBand="0" w:oddHBand="0" w:evenHBand="0" w:firstRowFirstColumn="0" w:firstRowLastColumn="0" w:lastRowFirstColumn="0" w:lastRowLastColumn="0"/>
            <w:tcW w:w="2569" w:type="dxa"/>
            <w:vAlign w:val="top"/>
          </w:tcPr>
          <w:p w14:paraId="07E98AFC" w14:textId="77777777" w:rsidR="00D93F32" w:rsidRPr="005F3615" w:rsidRDefault="00D93F32" w:rsidP="005531AD">
            <w:pPr>
              <w:spacing w:before="120" w:after="144"/>
              <w:rPr>
                <w:b w:val="0"/>
                <w:bCs/>
                <w:sz w:val="18"/>
                <w:szCs w:val="18"/>
              </w:rPr>
            </w:pPr>
            <w:r w:rsidRPr="005F3615">
              <w:rPr>
                <w:bCs/>
                <w:sz w:val="18"/>
                <w:szCs w:val="18"/>
              </w:rPr>
              <w:t>Stamp duty and duties</w:t>
            </w:r>
          </w:p>
        </w:tc>
        <w:tc>
          <w:tcPr>
            <w:tcW w:w="3220" w:type="dxa"/>
            <w:vAlign w:val="top"/>
          </w:tcPr>
          <w:p w14:paraId="258594AE" w14:textId="77777777" w:rsidR="00D93F32" w:rsidRPr="005F3615" w:rsidRDefault="00D93F32" w:rsidP="005531AD">
            <w:pPr>
              <w:spacing w:before="120" w:after="120"/>
              <w:cnfStyle w:val="000000000000" w:firstRow="0" w:lastRow="0" w:firstColumn="0" w:lastColumn="0" w:oddVBand="0" w:evenVBand="0" w:oddHBand="0" w:evenHBand="0" w:firstRowFirstColumn="0" w:firstRowLastColumn="0" w:lastRowFirstColumn="0" w:lastRowLastColumn="0"/>
              <w:rPr>
                <w:bCs/>
                <w:sz w:val="18"/>
                <w:szCs w:val="18"/>
              </w:rPr>
            </w:pPr>
            <w:r w:rsidRPr="005F3615">
              <w:rPr>
                <w:bCs/>
                <w:sz w:val="18"/>
                <w:szCs w:val="18"/>
              </w:rPr>
              <w:t>Records, books, documents and working papers relating to:</w:t>
            </w:r>
          </w:p>
          <w:p w14:paraId="10A5945B" w14:textId="526E7815" w:rsidR="00D93F32" w:rsidRPr="005F3615" w:rsidRDefault="34C93B97" w:rsidP="3A9254A4">
            <w:pPr>
              <w:pStyle w:val="ListParagraph"/>
              <w:numPr>
                <w:ilvl w:val="0"/>
                <w:numId w:val="28"/>
              </w:numPr>
              <w:spacing w:before="120" w:after="120"/>
              <w:ind w:left="472" w:hanging="219"/>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transfer of property</w:t>
            </w:r>
          </w:p>
          <w:p w14:paraId="3B3922ED" w14:textId="1EB80B86" w:rsidR="00D93F32" w:rsidRPr="005F3615" w:rsidRDefault="34C93B97" w:rsidP="3A9254A4">
            <w:pPr>
              <w:pStyle w:val="ListParagraph"/>
              <w:numPr>
                <w:ilvl w:val="0"/>
                <w:numId w:val="28"/>
              </w:numPr>
              <w:spacing w:before="120" w:after="120"/>
              <w:ind w:left="472" w:hanging="219"/>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mortgages and other security documents</w:t>
            </w:r>
          </w:p>
          <w:p w14:paraId="19FDBCF6" w14:textId="5F480BE2" w:rsidR="00D93F32" w:rsidRPr="005F3615" w:rsidRDefault="34C93B97" w:rsidP="3A9254A4">
            <w:pPr>
              <w:pStyle w:val="ListParagraph"/>
              <w:numPr>
                <w:ilvl w:val="0"/>
                <w:numId w:val="28"/>
              </w:numPr>
              <w:spacing w:before="120" w:after="120"/>
              <w:ind w:left="472" w:hanging="219"/>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leases</w:t>
            </w:r>
          </w:p>
          <w:p w14:paraId="3646DB32" w14:textId="415FAB7B" w:rsidR="00D93F32" w:rsidRPr="005F3615" w:rsidRDefault="34C93B97" w:rsidP="3A9254A4">
            <w:pPr>
              <w:pStyle w:val="ListParagraph"/>
              <w:numPr>
                <w:ilvl w:val="0"/>
                <w:numId w:val="28"/>
              </w:numPr>
              <w:spacing w:before="120" w:after="120"/>
              <w:ind w:left="472" w:hanging="219"/>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transfer of motor vehicles</w:t>
            </w:r>
          </w:p>
          <w:p w14:paraId="5753DEFC" w14:textId="47CCD893" w:rsidR="00D93F32" w:rsidRPr="005F3615" w:rsidRDefault="34C93B97" w:rsidP="3A9254A4">
            <w:pPr>
              <w:pStyle w:val="ListParagraph"/>
              <w:numPr>
                <w:ilvl w:val="0"/>
                <w:numId w:val="28"/>
              </w:numPr>
              <w:spacing w:before="120" w:after="120"/>
              <w:ind w:left="472" w:hanging="219"/>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insurance</w:t>
            </w:r>
          </w:p>
        </w:tc>
        <w:tc>
          <w:tcPr>
            <w:tcW w:w="2693" w:type="dxa"/>
            <w:vAlign w:val="top"/>
          </w:tcPr>
          <w:p w14:paraId="532FD05C" w14:textId="77777777" w:rsidR="00D93F32" w:rsidRPr="005F3615" w:rsidRDefault="00D93F32" w:rsidP="005531AD">
            <w:pPr>
              <w:spacing w:before="120" w:after="120"/>
              <w:cnfStyle w:val="000000000000" w:firstRow="0" w:lastRow="0" w:firstColumn="0" w:lastColumn="0" w:oddVBand="0" w:evenVBand="0" w:oddHBand="0" w:evenHBand="0" w:firstRowFirstColumn="0" w:firstRowLastColumn="0" w:lastRowFirstColumn="0" w:lastRowLastColumn="0"/>
              <w:rPr>
                <w:bCs/>
                <w:i/>
                <w:sz w:val="18"/>
                <w:szCs w:val="18"/>
              </w:rPr>
            </w:pPr>
            <w:r w:rsidRPr="005F3615">
              <w:rPr>
                <w:bCs/>
                <w:i/>
                <w:sz w:val="18"/>
                <w:szCs w:val="18"/>
              </w:rPr>
              <w:t xml:space="preserve">Duties Act 2000 </w:t>
            </w:r>
            <w:r w:rsidRPr="005F3615">
              <w:rPr>
                <w:bCs/>
                <w:sz w:val="18"/>
                <w:szCs w:val="18"/>
              </w:rPr>
              <w:t>(Vic) ss 21B &amp; 21C</w:t>
            </w:r>
          </w:p>
          <w:p w14:paraId="2815F485" w14:textId="261025DE" w:rsidR="00D93F32" w:rsidRPr="005F3615" w:rsidRDefault="00D93F32" w:rsidP="00D93F32">
            <w:pPr>
              <w:spacing w:before="120" w:after="120"/>
              <w:cnfStyle w:val="000000000000" w:firstRow="0" w:lastRow="0" w:firstColumn="0" w:lastColumn="0" w:oddVBand="0" w:evenVBand="0" w:oddHBand="0" w:evenHBand="0" w:firstRowFirstColumn="0" w:firstRowLastColumn="0" w:lastRowFirstColumn="0" w:lastRowLastColumn="0"/>
              <w:rPr>
                <w:bCs/>
                <w:sz w:val="18"/>
                <w:szCs w:val="18"/>
              </w:rPr>
            </w:pPr>
            <w:r w:rsidRPr="005F3615">
              <w:rPr>
                <w:bCs/>
                <w:i/>
                <w:sz w:val="18"/>
                <w:szCs w:val="18"/>
              </w:rPr>
              <w:t xml:space="preserve">Duties Act 1999 </w:t>
            </w:r>
            <w:r w:rsidRPr="005F3615">
              <w:rPr>
                <w:bCs/>
                <w:sz w:val="18"/>
                <w:szCs w:val="18"/>
              </w:rPr>
              <w:t xml:space="preserve">(ACT) &amp; </w:t>
            </w:r>
            <w:r w:rsidRPr="005F3615">
              <w:rPr>
                <w:bCs/>
                <w:i/>
                <w:sz w:val="18"/>
                <w:szCs w:val="18"/>
              </w:rPr>
              <w:t xml:space="preserve">Taxation Administration Act 1999 </w:t>
            </w:r>
            <w:r w:rsidRPr="005F3615">
              <w:rPr>
                <w:bCs/>
                <w:sz w:val="18"/>
                <w:szCs w:val="18"/>
              </w:rPr>
              <w:t>(ACT) s64</w:t>
            </w:r>
          </w:p>
          <w:p w14:paraId="02DA0577" w14:textId="4C9CF821" w:rsidR="006F6335" w:rsidRPr="005F3615" w:rsidRDefault="006F6335" w:rsidP="006F6335">
            <w:pPr>
              <w:spacing w:before="120" w:after="120"/>
              <w:cnfStyle w:val="000000000000" w:firstRow="0" w:lastRow="0" w:firstColumn="0" w:lastColumn="0" w:oddVBand="0" w:evenVBand="0" w:oddHBand="0" w:evenHBand="0" w:firstRowFirstColumn="0" w:firstRowLastColumn="0" w:lastRowFirstColumn="0" w:lastRowLastColumn="0"/>
              <w:rPr>
                <w:bCs/>
                <w:sz w:val="18"/>
                <w:szCs w:val="18"/>
              </w:rPr>
            </w:pPr>
            <w:r w:rsidRPr="005F3615">
              <w:rPr>
                <w:bCs/>
                <w:i/>
                <w:sz w:val="18"/>
                <w:szCs w:val="18"/>
              </w:rPr>
              <w:t xml:space="preserve">Duties Act 1997 </w:t>
            </w:r>
            <w:r w:rsidRPr="005F3615">
              <w:rPr>
                <w:bCs/>
                <w:sz w:val="18"/>
                <w:szCs w:val="18"/>
              </w:rPr>
              <w:t xml:space="preserve">(NSW) &amp; </w:t>
            </w:r>
            <w:r w:rsidRPr="005F3615">
              <w:rPr>
                <w:bCs/>
                <w:i/>
                <w:sz w:val="18"/>
                <w:szCs w:val="18"/>
              </w:rPr>
              <w:t xml:space="preserve">Taxation Administration Act 1996 </w:t>
            </w:r>
            <w:r w:rsidRPr="005F3615">
              <w:rPr>
                <w:bCs/>
                <w:sz w:val="18"/>
                <w:szCs w:val="18"/>
              </w:rPr>
              <w:t xml:space="preserve">(NSW) </w:t>
            </w:r>
            <w:r w:rsidR="00BC100F" w:rsidRPr="005F3615">
              <w:rPr>
                <w:bCs/>
                <w:sz w:val="18"/>
                <w:szCs w:val="18"/>
              </w:rPr>
              <w:t>s</w:t>
            </w:r>
            <w:r w:rsidRPr="005F3615">
              <w:rPr>
                <w:bCs/>
                <w:sz w:val="18"/>
                <w:szCs w:val="18"/>
              </w:rPr>
              <w:t>53</w:t>
            </w:r>
          </w:p>
          <w:p w14:paraId="7125D73D" w14:textId="3CE7E4CD" w:rsidR="006F6335" w:rsidRPr="005F3615" w:rsidRDefault="006F6335" w:rsidP="006F6335">
            <w:pPr>
              <w:spacing w:before="120" w:after="120"/>
              <w:cnfStyle w:val="000000000000" w:firstRow="0" w:lastRow="0" w:firstColumn="0" w:lastColumn="0" w:oddVBand="0" w:evenVBand="0" w:oddHBand="0" w:evenHBand="0" w:firstRowFirstColumn="0" w:firstRowLastColumn="0" w:lastRowFirstColumn="0" w:lastRowLastColumn="0"/>
              <w:rPr>
                <w:bCs/>
                <w:sz w:val="18"/>
                <w:szCs w:val="18"/>
              </w:rPr>
            </w:pPr>
            <w:r w:rsidRPr="005F3615">
              <w:rPr>
                <w:bCs/>
                <w:i/>
                <w:sz w:val="18"/>
                <w:szCs w:val="18"/>
              </w:rPr>
              <w:t xml:space="preserve">Stamp Duty Act 1978 </w:t>
            </w:r>
            <w:r w:rsidRPr="005F3615">
              <w:rPr>
                <w:bCs/>
                <w:sz w:val="18"/>
                <w:szCs w:val="18"/>
              </w:rPr>
              <w:t xml:space="preserve">(NT) &amp; </w:t>
            </w:r>
            <w:r w:rsidRPr="005F3615">
              <w:rPr>
                <w:bCs/>
                <w:i/>
                <w:sz w:val="18"/>
                <w:szCs w:val="18"/>
              </w:rPr>
              <w:t xml:space="preserve">Taxation Administration Act 2007 </w:t>
            </w:r>
            <w:r w:rsidRPr="005F3615">
              <w:rPr>
                <w:bCs/>
                <w:sz w:val="18"/>
                <w:szCs w:val="18"/>
              </w:rPr>
              <w:t>(NT) s79</w:t>
            </w:r>
          </w:p>
          <w:p w14:paraId="445A6789" w14:textId="0066404F" w:rsidR="006F6335" w:rsidRPr="005F3615" w:rsidRDefault="006F6335" w:rsidP="006F6335">
            <w:pPr>
              <w:spacing w:before="120" w:after="120"/>
              <w:cnfStyle w:val="000000000000" w:firstRow="0" w:lastRow="0" w:firstColumn="0" w:lastColumn="0" w:oddVBand="0" w:evenVBand="0" w:oddHBand="0" w:evenHBand="0" w:firstRowFirstColumn="0" w:firstRowLastColumn="0" w:lastRowFirstColumn="0" w:lastRowLastColumn="0"/>
              <w:rPr>
                <w:bCs/>
                <w:sz w:val="18"/>
                <w:szCs w:val="18"/>
              </w:rPr>
            </w:pPr>
            <w:r w:rsidRPr="005F3615">
              <w:rPr>
                <w:bCs/>
                <w:i/>
                <w:sz w:val="18"/>
                <w:szCs w:val="18"/>
              </w:rPr>
              <w:lastRenderedPageBreak/>
              <w:t xml:space="preserve">Duties Act 2001 </w:t>
            </w:r>
            <w:r w:rsidRPr="005F3615">
              <w:rPr>
                <w:bCs/>
                <w:sz w:val="18"/>
                <w:szCs w:val="18"/>
              </w:rPr>
              <w:t xml:space="preserve">(Qld) &amp; </w:t>
            </w:r>
            <w:r w:rsidRPr="005F3615">
              <w:rPr>
                <w:bCs/>
                <w:i/>
                <w:sz w:val="18"/>
                <w:szCs w:val="18"/>
              </w:rPr>
              <w:t xml:space="preserve">Taxation Administration Act 2001 </w:t>
            </w:r>
            <w:r w:rsidRPr="005F3615">
              <w:rPr>
                <w:bCs/>
                <w:sz w:val="18"/>
                <w:szCs w:val="18"/>
              </w:rPr>
              <w:t>(Qld) s118</w:t>
            </w:r>
          </w:p>
          <w:p w14:paraId="66A2F60D" w14:textId="77777777" w:rsidR="006F6335" w:rsidRPr="005F3615" w:rsidRDefault="006F6335" w:rsidP="006F6335">
            <w:pPr>
              <w:spacing w:before="120" w:after="120"/>
              <w:cnfStyle w:val="000000000000" w:firstRow="0" w:lastRow="0" w:firstColumn="0" w:lastColumn="0" w:oddVBand="0" w:evenVBand="0" w:oddHBand="0" w:evenHBand="0" w:firstRowFirstColumn="0" w:firstRowLastColumn="0" w:lastRowFirstColumn="0" w:lastRowLastColumn="0"/>
              <w:rPr>
                <w:bCs/>
                <w:sz w:val="18"/>
                <w:szCs w:val="18"/>
              </w:rPr>
            </w:pPr>
            <w:r w:rsidRPr="005F3615">
              <w:rPr>
                <w:bCs/>
                <w:i/>
                <w:sz w:val="18"/>
                <w:szCs w:val="18"/>
              </w:rPr>
              <w:t xml:space="preserve">Stamp Duties Act 1923 </w:t>
            </w:r>
            <w:r w:rsidRPr="005F3615">
              <w:rPr>
                <w:bCs/>
                <w:sz w:val="18"/>
                <w:szCs w:val="18"/>
              </w:rPr>
              <w:t xml:space="preserve">(SA) </w:t>
            </w:r>
            <w:r w:rsidR="00BC100F" w:rsidRPr="005F3615">
              <w:rPr>
                <w:bCs/>
                <w:sz w:val="18"/>
                <w:szCs w:val="18"/>
              </w:rPr>
              <w:t>s48</w:t>
            </w:r>
            <w:r w:rsidRPr="005F3615">
              <w:rPr>
                <w:bCs/>
                <w:sz w:val="18"/>
                <w:szCs w:val="18"/>
              </w:rPr>
              <w:t xml:space="preserve"> &amp; </w:t>
            </w:r>
            <w:r w:rsidRPr="005F3615">
              <w:rPr>
                <w:bCs/>
                <w:i/>
                <w:sz w:val="18"/>
                <w:szCs w:val="18"/>
              </w:rPr>
              <w:t xml:space="preserve">Taxation Administration Act 1996 </w:t>
            </w:r>
            <w:r w:rsidRPr="005F3615">
              <w:rPr>
                <w:bCs/>
                <w:sz w:val="18"/>
                <w:szCs w:val="18"/>
              </w:rPr>
              <w:t>(SA)</w:t>
            </w:r>
            <w:r w:rsidR="00BC100F" w:rsidRPr="005F3615">
              <w:rPr>
                <w:bCs/>
                <w:sz w:val="18"/>
                <w:szCs w:val="18"/>
              </w:rPr>
              <w:t xml:space="preserve"> s53</w:t>
            </w:r>
          </w:p>
          <w:p w14:paraId="7A0B0E0B" w14:textId="77777777" w:rsidR="00BC100F" w:rsidRPr="005F3615" w:rsidRDefault="00BC100F" w:rsidP="00BC100F">
            <w:pPr>
              <w:spacing w:before="120" w:after="120"/>
              <w:cnfStyle w:val="000000000000" w:firstRow="0" w:lastRow="0" w:firstColumn="0" w:lastColumn="0" w:oddVBand="0" w:evenVBand="0" w:oddHBand="0" w:evenHBand="0" w:firstRowFirstColumn="0" w:firstRowLastColumn="0" w:lastRowFirstColumn="0" w:lastRowLastColumn="0"/>
              <w:rPr>
                <w:bCs/>
                <w:sz w:val="18"/>
                <w:szCs w:val="18"/>
              </w:rPr>
            </w:pPr>
            <w:r w:rsidRPr="005F3615">
              <w:rPr>
                <w:bCs/>
                <w:i/>
                <w:sz w:val="18"/>
                <w:szCs w:val="18"/>
              </w:rPr>
              <w:t xml:space="preserve">Duties Act 2001 </w:t>
            </w:r>
            <w:r w:rsidRPr="005F3615">
              <w:rPr>
                <w:bCs/>
                <w:sz w:val="18"/>
                <w:szCs w:val="18"/>
              </w:rPr>
              <w:t xml:space="preserve">(Tas) &amp; </w:t>
            </w:r>
            <w:r w:rsidRPr="005F3615">
              <w:rPr>
                <w:bCs/>
                <w:i/>
                <w:sz w:val="18"/>
                <w:szCs w:val="18"/>
              </w:rPr>
              <w:t xml:space="preserve">Taxation Administration Act 1997 </w:t>
            </w:r>
            <w:r w:rsidRPr="005F3615">
              <w:rPr>
                <w:bCs/>
                <w:sz w:val="18"/>
                <w:szCs w:val="18"/>
              </w:rPr>
              <w:t>(Tas) s63</w:t>
            </w:r>
          </w:p>
          <w:p w14:paraId="1526A74C" w14:textId="69C3BFA4" w:rsidR="00BC100F" w:rsidRPr="005F3615" w:rsidRDefault="00BC100F" w:rsidP="00BC100F">
            <w:pPr>
              <w:spacing w:before="120" w:after="120"/>
              <w:cnfStyle w:val="000000000000" w:firstRow="0" w:lastRow="0" w:firstColumn="0" w:lastColumn="0" w:oddVBand="0" w:evenVBand="0" w:oddHBand="0" w:evenHBand="0" w:firstRowFirstColumn="0" w:firstRowLastColumn="0" w:lastRowFirstColumn="0" w:lastRowLastColumn="0"/>
              <w:rPr>
                <w:bCs/>
                <w:sz w:val="18"/>
                <w:szCs w:val="18"/>
              </w:rPr>
            </w:pPr>
            <w:r w:rsidRPr="005F3615">
              <w:rPr>
                <w:bCs/>
                <w:i/>
                <w:sz w:val="18"/>
                <w:szCs w:val="18"/>
              </w:rPr>
              <w:t>Duties Act 2008</w:t>
            </w:r>
            <w:r w:rsidRPr="005F3615">
              <w:rPr>
                <w:bCs/>
                <w:sz w:val="18"/>
                <w:szCs w:val="18"/>
              </w:rPr>
              <w:t xml:space="preserve"> (WA) &amp;</w:t>
            </w:r>
          </w:p>
          <w:p w14:paraId="612B4908" w14:textId="08E92067" w:rsidR="00BC100F" w:rsidRPr="005F3615" w:rsidRDefault="00BC100F" w:rsidP="00BC100F">
            <w:pPr>
              <w:spacing w:before="120" w:after="120"/>
              <w:cnfStyle w:val="000000000000" w:firstRow="0" w:lastRow="0" w:firstColumn="0" w:lastColumn="0" w:oddVBand="0" w:evenVBand="0" w:oddHBand="0" w:evenHBand="0" w:firstRowFirstColumn="0" w:firstRowLastColumn="0" w:lastRowFirstColumn="0" w:lastRowLastColumn="0"/>
              <w:rPr>
                <w:bCs/>
                <w:i/>
                <w:sz w:val="18"/>
                <w:szCs w:val="18"/>
              </w:rPr>
            </w:pPr>
            <w:r w:rsidRPr="005F3615">
              <w:rPr>
                <w:bCs/>
                <w:i/>
                <w:sz w:val="18"/>
                <w:szCs w:val="18"/>
              </w:rPr>
              <w:t>Taxation Administration Act</w:t>
            </w:r>
            <w:r w:rsidRPr="005F3615">
              <w:rPr>
                <w:bCs/>
                <w:sz w:val="18"/>
                <w:szCs w:val="18"/>
              </w:rPr>
              <w:t xml:space="preserve"> 2003 (WA) s8</w:t>
            </w:r>
            <w:r w:rsidR="00DB2662" w:rsidRPr="005F3615">
              <w:rPr>
                <w:bCs/>
                <w:sz w:val="18"/>
                <w:szCs w:val="18"/>
              </w:rPr>
              <w:t>7</w:t>
            </w:r>
          </w:p>
        </w:tc>
        <w:tc>
          <w:tcPr>
            <w:tcW w:w="3544" w:type="dxa"/>
            <w:vAlign w:val="top"/>
          </w:tcPr>
          <w:p w14:paraId="549D95F1" w14:textId="1B5DAF2D" w:rsidR="00D93F32" w:rsidRPr="002655A7" w:rsidRDefault="34C93B97" w:rsidP="005531AD">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lastRenderedPageBreak/>
              <w:t xml:space="preserve">At least </w:t>
            </w:r>
            <w:r w:rsidR="4CBDF565" w:rsidRPr="3A9254A4">
              <w:rPr>
                <w:sz w:val="18"/>
                <w:szCs w:val="18"/>
              </w:rPr>
              <w:t xml:space="preserve">five </w:t>
            </w:r>
            <w:r w:rsidRPr="3A9254A4">
              <w:rPr>
                <w:sz w:val="18"/>
                <w:szCs w:val="18"/>
              </w:rPr>
              <w:t xml:space="preserve">years after the date </w:t>
            </w:r>
            <w:r w:rsidR="4CBDF565" w:rsidRPr="3A9254A4">
              <w:rPr>
                <w:sz w:val="18"/>
                <w:szCs w:val="18"/>
              </w:rPr>
              <w:t xml:space="preserve">payment </w:t>
            </w:r>
            <w:r w:rsidRPr="3A9254A4">
              <w:rPr>
                <w:sz w:val="18"/>
                <w:szCs w:val="18"/>
              </w:rPr>
              <w:t>was made or obtained, or the date of completion of the transaction or act to which it relates, whichever is later.</w:t>
            </w:r>
          </w:p>
        </w:tc>
        <w:tc>
          <w:tcPr>
            <w:tcW w:w="2693" w:type="dxa"/>
            <w:vAlign w:val="top"/>
          </w:tcPr>
          <w:p w14:paraId="3C8E16D1" w14:textId="4F59F8C0" w:rsidR="00D93F32" w:rsidRPr="005F3615" w:rsidRDefault="34C93B97" w:rsidP="3A9254A4">
            <w:pPr>
              <w:spacing w:before="120" w:after="120"/>
              <w:cnfStyle w:val="000000000000" w:firstRow="0" w:lastRow="0" w:firstColumn="0" w:lastColumn="0" w:oddVBand="0" w:evenVBand="0" w:oddHBand="0" w:evenHBand="0" w:firstRowFirstColumn="0" w:firstRowLastColumn="0" w:lastRowFirstColumn="0" w:lastRowLastColumn="0"/>
              <w:rPr>
                <w:b/>
                <w:bCs/>
                <w:i/>
                <w:iCs/>
                <w:sz w:val="18"/>
                <w:szCs w:val="18"/>
              </w:rPr>
            </w:pPr>
            <w:r w:rsidRPr="3A9254A4">
              <w:rPr>
                <w:sz w:val="18"/>
                <w:szCs w:val="18"/>
              </w:rPr>
              <w:t>Destroy after retention requirement</w:t>
            </w:r>
            <w:r w:rsidR="3A6C8767" w:rsidRPr="3A9254A4">
              <w:rPr>
                <w:sz w:val="18"/>
                <w:szCs w:val="18"/>
              </w:rPr>
              <w:t>.</w:t>
            </w:r>
          </w:p>
        </w:tc>
      </w:tr>
      <w:tr w:rsidR="00D93F32" w:rsidRPr="005F3615" w14:paraId="2A23F51C" w14:textId="77777777" w:rsidTr="3A9254A4">
        <w:trPr>
          <w:trHeight w:val="802"/>
        </w:trPr>
        <w:tc>
          <w:tcPr>
            <w:cnfStyle w:val="001000000000" w:firstRow="0" w:lastRow="0" w:firstColumn="1" w:lastColumn="0" w:oddVBand="0" w:evenVBand="0" w:oddHBand="0" w:evenHBand="0" w:firstRowFirstColumn="0" w:firstRowLastColumn="0" w:lastRowFirstColumn="0" w:lastRowLastColumn="0"/>
            <w:tcW w:w="2569" w:type="dxa"/>
            <w:vAlign w:val="top"/>
          </w:tcPr>
          <w:p w14:paraId="7084C946" w14:textId="2264E7CA" w:rsidR="00D93F32" w:rsidRPr="005F3615" w:rsidRDefault="00D93F32" w:rsidP="001649B3">
            <w:pPr>
              <w:spacing w:before="120" w:after="144"/>
              <w:rPr>
                <w:bCs/>
                <w:sz w:val="18"/>
                <w:szCs w:val="18"/>
              </w:rPr>
            </w:pPr>
            <w:r w:rsidRPr="005F3615">
              <w:rPr>
                <w:bCs/>
                <w:sz w:val="18"/>
                <w:szCs w:val="18"/>
              </w:rPr>
              <w:t>Goods and services tax</w:t>
            </w:r>
          </w:p>
        </w:tc>
        <w:tc>
          <w:tcPr>
            <w:tcW w:w="3220" w:type="dxa"/>
            <w:vAlign w:val="top"/>
          </w:tcPr>
          <w:p w14:paraId="312A6D34" w14:textId="3613016D" w:rsidR="00D93F32" w:rsidRPr="005F3615" w:rsidRDefault="00D93F32" w:rsidP="001649B3">
            <w:pPr>
              <w:spacing w:before="120" w:after="120"/>
              <w:cnfStyle w:val="000000000000" w:firstRow="0" w:lastRow="0" w:firstColumn="0" w:lastColumn="0" w:oddVBand="0" w:evenVBand="0" w:oddHBand="0" w:evenHBand="0" w:firstRowFirstColumn="0" w:firstRowLastColumn="0" w:lastRowFirstColumn="0" w:lastRowLastColumn="0"/>
              <w:rPr>
                <w:bCs/>
                <w:sz w:val="18"/>
                <w:szCs w:val="18"/>
              </w:rPr>
            </w:pPr>
            <w:r w:rsidRPr="005F3615">
              <w:rPr>
                <w:bCs/>
                <w:sz w:val="18"/>
                <w:szCs w:val="18"/>
              </w:rPr>
              <w:t>Records relevant to taxable supply, taxable importation or creditable acquisitions and importations.</w:t>
            </w:r>
          </w:p>
        </w:tc>
        <w:tc>
          <w:tcPr>
            <w:tcW w:w="2693" w:type="dxa"/>
            <w:vAlign w:val="top"/>
          </w:tcPr>
          <w:p w14:paraId="40DD4B36" w14:textId="4F55DE17" w:rsidR="00D93F32" w:rsidRPr="005F3615" w:rsidRDefault="00D93F32" w:rsidP="001649B3">
            <w:pPr>
              <w:spacing w:before="120" w:after="120"/>
              <w:cnfStyle w:val="000000000000" w:firstRow="0" w:lastRow="0" w:firstColumn="0" w:lastColumn="0" w:oddVBand="0" w:evenVBand="0" w:oddHBand="0" w:evenHBand="0" w:firstRowFirstColumn="0" w:firstRowLastColumn="0" w:lastRowFirstColumn="0" w:lastRowLastColumn="0"/>
              <w:rPr>
                <w:bCs/>
                <w:sz w:val="18"/>
                <w:szCs w:val="18"/>
              </w:rPr>
            </w:pPr>
            <w:r w:rsidRPr="005F3615">
              <w:rPr>
                <w:bCs/>
                <w:i/>
                <w:sz w:val="18"/>
                <w:szCs w:val="18"/>
              </w:rPr>
              <w:t xml:space="preserve">Taxation Administration Act 1953 </w:t>
            </w:r>
            <w:r w:rsidRPr="005F3615">
              <w:rPr>
                <w:bCs/>
                <w:sz w:val="18"/>
                <w:szCs w:val="18"/>
              </w:rPr>
              <w:t>(</w:t>
            </w:r>
            <w:proofErr w:type="spellStart"/>
            <w:r w:rsidRPr="005F3615">
              <w:rPr>
                <w:bCs/>
                <w:sz w:val="18"/>
                <w:szCs w:val="18"/>
              </w:rPr>
              <w:t>Cth</w:t>
            </w:r>
            <w:proofErr w:type="spellEnd"/>
            <w:r w:rsidRPr="005F3615">
              <w:rPr>
                <w:bCs/>
                <w:sz w:val="18"/>
                <w:szCs w:val="18"/>
              </w:rPr>
              <w:t>) ss 385-5</w:t>
            </w:r>
          </w:p>
        </w:tc>
        <w:tc>
          <w:tcPr>
            <w:tcW w:w="3544" w:type="dxa"/>
            <w:vAlign w:val="top"/>
          </w:tcPr>
          <w:p w14:paraId="049B28AB" w14:textId="063E4F0D" w:rsidR="00D93F32" w:rsidRPr="002655A7" w:rsidRDefault="34C93B97" w:rsidP="001649B3">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 xml:space="preserve">At least </w:t>
            </w:r>
            <w:r w:rsidR="4CBDF565" w:rsidRPr="3A9254A4">
              <w:rPr>
                <w:sz w:val="18"/>
                <w:szCs w:val="18"/>
              </w:rPr>
              <w:t xml:space="preserve">five </w:t>
            </w:r>
            <w:r w:rsidRPr="3A9254A4">
              <w:rPr>
                <w:sz w:val="18"/>
                <w:szCs w:val="18"/>
              </w:rPr>
              <w:t>years after the completion of the transaction or acts to which they relate.</w:t>
            </w:r>
          </w:p>
        </w:tc>
        <w:tc>
          <w:tcPr>
            <w:tcW w:w="2693" w:type="dxa"/>
            <w:vAlign w:val="top"/>
          </w:tcPr>
          <w:p w14:paraId="4F73D7A0" w14:textId="6B949F37" w:rsidR="00D93F32" w:rsidRPr="005F3615" w:rsidRDefault="34C93B97" w:rsidP="3A9254A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Destroy after retention requirement</w:t>
            </w:r>
            <w:r w:rsidR="07B5BB7D" w:rsidRPr="3A9254A4">
              <w:rPr>
                <w:sz w:val="18"/>
                <w:szCs w:val="18"/>
              </w:rPr>
              <w:t>.</w:t>
            </w:r>
          </w:p>
        </w:tc>
      </w:tr>
      <w:tr w:rsidR="00D93F32" w:rsidRPr="005F3615" w14:paraId="398D497E" w14:textId="77777777" w:rsidTr="3A9254A4">
        <w:tc>
          <w:tcPr>
            <w:cnfStyle w:val="001000000000" w:firstRow="0" w:lastRow="0" w:firstColumn="1" w:lastColumn="0" w:oddVBand="0" w:evenVBand="0" w:oddHBand="0" w:evenHBand="0" w:firstRowFirstColumn="0" w:firstRowLastColumn="0" w:lastRowFirstColumn="0" w:lastRowLastColumn="0"/>
            <w:tcW w:w="2569" w:type="dxa"/>
            <w:vAlign w:val="top"/>
          </w:tcPr>
          <w:p w14:paraId="643CD7AF" w14:textId="77777777" w:rsidR="00D93F32" w:rsidRPr="005F3615" w:rsidRDefault="00D93F32" w:rsidP="005531AD">
            <w:pPr>
              <w:spacing w:before="120" w:after="144"/>
              <w:rPr>
                <w:b w:val="0"/>
                <w:bCs/>
                <w:sz w:val="18"/>
                <w:szCs w:val="18"/>
              </w:rPr>
            </w:pPr>
            <w:r w:rsidRPr="005F3615">
              <w:rPr>
                <w:bCs/>
                <w:sz w:val="18"/>
                <w:szCs w:val="18"/>
              </w:rPr>
              <w:t>Personal property security documents</w:t>
            </w:r>
          </w:p>
        </w:tc>
        <w:tc>
          <w:tcPr>
            <w:tcW w:w="3220" w:type="dxa"/>
            <w:vAlign w:val="top"/>
          </w:tcPr>
          <w:p w14:paraId="0D2B414C" w14:textId="42632CC8" w:rsidR="00D93F32" w:rsidRPr="005F3615" w:rsidRDefault="34C93B97" w:rsidP="3A9254A4">
            <w:pPr>
              <w:cnfStyle w:val="000000000000" w:firstRow="0" w:lastRow="0" w:firstColumn="0" w:lastColumn="0" w:oddVBand="0" w:evenVBand="0" w:oddHBand="0" w:evenHBand="0" w:firstRowFirstColumn="0" w:firstRowLastColumn="0" w:lastRowFirstColumn="0" w:lastRowLastColumn="0"/>
              <w:rPr>
                <w:sz w:val="18"/>
                <w:szCs w:val="18"/>
                <w:highlight w:val="yellow"/>
              </w:rPr>
            </w:pPr>
            <w:r w:rsidRPr="3A9254A4">
              <w:rPr>
                <w:sz w:val="18"/>
                <w:szCs w:val="18"/>
              </w:rPr>
              <w:t>Any security agreement</w:t>
            </w:r>
            <w:r w:rsidR="6A77C990" w:rsidRPr="3A9254A4">
              <w:rPr>
                <w:sz w:val="18"/>
                <w:szCs w:val="18"/>
              </w:rPr>
              <w:t xml:space="preserve"> or </w:t>
            </w:r>
            <w:r w:rsidRPr="3A9254A4">
              <w:rPr>
                <w:sz w:val="18"/>
                <w:szCs w:val="18"/>
              </w:rPr>
              <w:t>contract</w:t>
            </w:r>
            <w:r w:rsidR="2BFFAFAC" w:rsidRPr="3A9254A4">
              <w:rPr>
                <w:sz w:val="18"/>
                <w:szCs w:val="18"/>
              </w:rPr>
              <w:t xml:space="preserve"> </w:t>
            </w:r>
            <w:r w:rsidRPr="3A9254A4">
              <w:rPr>
                <w:sz w:val="18"/>
                <w:szCs w:val="18"/>
              </w:rPr>
              <w:t>that provides for the security interest.</w:t>
            </w:r>
          </w:p>
        </w:tc>
        <w:tc>
          <w:tcPr>
            <w:tcW w:w="2693" w:type="dxa"/>
            <w:vAlign w:val="top"/>
          </w:tcPr>
          <w:p w14:paraId="38D5DA39" w14:textId="46748427" w:rsidR="00D93F32" w:rsidRPr="005F3615" w:rsidRDefault="34C93B97" w:rsidP="3A9254A4">
            <w:pPr>
              <w:spacing w:before="120" w:after="120"/>
              <w:cnfStyle w:val="000000000000" w:firstRow="0" w:lastRow="0" w:firstColumn="0" w:lastColumn="0" w:oddVBand="0" w:evenVBand="0" w:oddHBand="0" w:evenHBand="0" w:firstRowFirstColumn="0" w:firstRowLastColumn="0" w:lastRowFirstColumn="0" w:lastRowLastColumn="0"/>
              <w:rPr>
                <w:sz w:val="18"/>
                <w:szCs w:val="18"/>
                <w:highlight w:val="yellow"/>
              </w:rPr>
            </w:pPr>
            <w:r w:rsidRPr="3A9254A4">
              <w:rPr>
                <w:i/>
                <w:iCs/>
                <w:sz w:val="18"/>
                <w:szCs w:val="18"/>
              </w:rPr>
              <w:t xml:space="preserve">Personal Property Security Act 2009 </w:t>
            </w:r>
            <w:r w:rsidRPr="3A9254A4">
              <w:rPr>
                <w:sz w:val="18"/>
                <w:szCs w:val="18"/>
              </w:rPr>
              <w:t>(</w:t>
            </w:r>
            <w:proofErr w:type="spellStart"/>
            <w:r w:rsidRPr="3A9254A4">
              <w:rPr>
                <w:sz w:val="18"/>
                <w:szCs w:val="18"/>
              </w:rPr>
              <w:t>Cth</w:t>
            </w:r>
            <w:proofErr w:type="spellEnd"/>
            <w:r w:rsidRPr="3A9254A4">
              <w:rPr>
                <w:sz w:val="18"/>
                <w:szCs w:val="18"/>
              </w:rPr>
              <w:t>) ss 275</w:t>
            </w:r>
            <w:r w:rsidR="5F369649" w:rsidRPr="3A9254A4">
              <w:rPr>
                <w:sz w:val="18"/>
                <w:szCs w:val="18"/>
              </w:rPr>
              <w:t>–</w:t>
            </w:r>
            <w:r w:rsidRPr="3A9254A4">
              <w:rPr>
                <w:sz w:val="18"/>
                <w:szCs w:val="18"/>
              </w:rPr>
              <w:t>277</w:t>
            </w:r>
          </w:p>
        </w:tc>
        <w:tc>
          <w:tcPr>
            <w:tcW w:w="3544" w:type="dxa"/>
            <w:vAlign w:val="top"/>
          </w:tcPr>
          <w:p w14:paraId="7F21A18F" w14:textId="71188FC0" w:rsidR="00D93F32" w:rsidRPr="002655A7" w:rsidRDefault="34C93B97" w:rsidP="005531AD">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The security agreement or contract which creates the security must be retained for the term of the security</w:t>
            </w:r>
            <w:r w:rsidR="5F369649" w:rsidRPr="3A9254A4">
              <w:rPr>
                <w:sz w:val="18"/>
                <w:szCs w:val="18"/>
              </w:rPr>
              <w:t>.</w:t>
            </w:r>
          </w:p>
          <w:p w14:paraId="483FD785" w14:textId="0C223B1F" w:rsidR="00D93F32" w:rsidRPr="002655A7" w:rsidRDefault="34C93B97" w:rsidP="005531AD">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 xml:space="preserve">An interested person may </w:t>
            </w:r>
            <w:r w:rsidR="5F369649" w:rsidRPr="3A9254A4">
              <w:rPr>
                <w:sz w:val="18"/>
                <w:szCs w:val="18"/>
              </w:rPr>
              <w:t xml:space="preserve">ask </w:t>
            </w:r>
            <w:r w:rsidRPr="3A9254A4">
              <w:rPr>
                <w:sz w:val="18"/>
                <w:szCs w:val="18"/>
              </w:rPr>
              <w:t>a secured party who holds a security interest to send or make available to the interested person, or any other person</w:t>
            </w:r>
            <w:r w:rsidR="4D8781CB" w:rsidRPr="3A9254A4">
              <w:rPr>
                <w:sz w:val="18"/>
                <w:szCs w:val="18"/>
              </w:rPr>
              <w:t>,</w:t>
            </w:r>
            <w:r w:rsidRPr="3A9254A4">
              <w:rPr>
                <w:sz w:val="18"/>
                <w:szCs w:val="18"/>
              </w:rPr>
              <w:t xml:space="preserve"> a copy of the security agreement that provides for the security interest, a statement setting out the amount or obligation that is secured pay the security interest and the terms of payment or performance.</w:t>
            </w:r>
          </w:p>
          <w:p w14:paraId="543BEACC" w14:textId="68B7CFF6" w:rsidR="00D93F32" w:rsidRPr="002655A7" w:rsidRDefault="34C93B97" w:rsidP="3A9254A4">
            <w:pPr>
              <w:spacing w:before="120" w:after="120"/>
              <w:cnfStyle w:val="000000000000" w:firstRow="0" w:lastRow="0" w:firstColumn="0" w:lastColumn="0" w:oddVBand="0" w:evenVBand="0" w:oddHBand="0" w:evenHBand="0" w:firstRowFirstColumn="0" w:firstRowLastColumn="0" w:lastRowFirstColumn="0" w:lastRowLastColumn="0"/>
              <w:rPr>
                <w:i/>
                <w:iCs/>
                <w:sz w:val="18"/>
                <w:szCs w:val="18"/>
              </w:rPr>
            </w:pPr>
            <w:r w:rsidRPr="3A9254A4">
              <w:rPr>
                <w:i/>
                <w:iCs/>
                <w:sz w:val="18"/>
                <w:szCs w:val="18"/>
              </w:rPr>
              <w:t xml:space="preserve">Note: an interested person </w:t>
            </w:r>
            <w:r w:rsidR="4D8781CB" w:rsidRPr="3A9254A4">
              <w:rPr>
                <w:i/>
                <w:iCs/>
                <w:sz w:val="18"/>
                <w:szCs w:val="18"/>
              </w:rPr>
              <w:t>may be</w:t>
            </w:r>
            <w:r w:rsidRPr="3A9254A4">
              <w:rPr>
                <w:i/>
                <w:iCs/>
                <w:sz w:val="18"/>
                <w:szCs w:val="18"/>
              </w:rPr>
              <w:t>:</w:t>
            </w:r>
          </w:p>
          <w:p w14:paraId="19AB7A04" w14:textId="297232C8" w:rsidR="00D93F32" w:rsidRPr="002655A7" w:rsidRDefault="34C93B97" w:rsidP="3A9254A4">
            <w:pPr>
              <w:pStyle w:val="ListParagraph"/>
              <w:numPr>
                <w:ilvl w:val="0"/>
                <w:numId w:val="30"/>
              </w:numPr>
              <w:spacing w:before="120" w:after="120"/>
              <w:ind w:left="639"/>
              <w:cnfStyle w:val="000000000000" w:firstRow="0" w:lastRow="0" w:firstColumn="0" w:lastColumn="0" w:oddVBand="0" w:evenVBand="0" w:oddHBand="0" w:evenHBand="0" w:firstRowFirstColumn="0" w:firstRowLastColumn="0" w:lastRowFirstColumn="0" w:lastRowLastColumn="0"/>
              <w:rPr>
                <w:i/>
                <w:iCs/>
                <w:sz w:val="18"/>
                <w:szCs w:val="18"/>
              </w:rPr>
            </w:pPr>
            <w:r w:rsidRPr="3A9254A4">
              <w:rPr>
                <w:i/>
                <w:iCs/>
                <w:sz w:val="18"/>
                <w:szCs w:val="18"/>
              </w:rPr>
              <w:t>the grantor</w:t>
            </w:r>
          </w:p>
          <w:p w14:paraId="6274A020" w14:textId="6A1E9224" w:rsidR="00D93F32" w:rsidRPr="002655A7" w:rsidRDefault="34C93B97" w:rsidP="3A9254A4">
            <w:pPr>
              <w:pStyle w:val="ListParagraph"/>
              <w:numPr>
                <w:ilvl w:val="0"/>
                <w:numId w:val="30"/>
              </w:numPr>
              <w:spacing w:before="120" w:after="120"/>
              <w:ind w:left="639" w:hanging="374"/>
              <w:cnfStyle w:val="000000000000" w:firstRow="0" w:lastRow="0" w:firstColumn="0" w:lastColumn="0" w:oddVBand="0" w:evenVBand="0" w:oddHBand="0" w:evenHBand="0" w:firstRowFirstColumn="0" w:firstRowLastColumn="0" w:lastRowFirstColumn="0" w:lastRowLastColumn="0"/>
              <w:rPr>
                <w:i/>
                <w:iCs/>
                <w:sz w:val="18"/>
                <w:szCs w:val="18"/>
              </w:rPr>
            </w:pPr>
            <w:r w:rsidRPr="3A9254A4">
              <w:rPr>
                <w:i/>
                <w:iCs/>
                <w:sz w:val="18"/>
                <w:szCs w:val="18"/>
              </w:rPr>
              <w:t>a person with another security interest in the same collateral</w:t>
            </w:r>
          </w:p>
          <w:p w14:paraId="2F2FE011" w14:textId="77777777" w:rsidR="00D93F32" w:rsidRPr="002655A7" w:rsidRDefault="00D93F32" w:rsidP="005531AD">
            <w:pPr>
              <w:pStyle w:val="ListParagraph"/>
              <w:numPr>
                <w:ilvl w:val="0"/>
                <w:numId w:val="30"/>
              </w:numPr>
              <w:spacing w:before="120" w:after="120"/>
              <w:ind w:left="639"/>
              <w:contextualSpacing w:val="0"/>
              <w:cnfStyle w:val="000000000000" w:firstRow="0" w:lastRow="0" w:firstColumn="0" w:lastColumn="0" w:oddVBand="0" w:evenVBand="0" w:oddHBand="0" w:evenHBand="0" w:firstRowFirstColumn="0" w:firstRowLastColumn="0" w:lastRowFirstColumn="0" w:lastRowLastColumn="0"/>
              <w:rPr>
                <w:i/>
                <w:sz w:val="18"/>
                <w:szCs w:val="18"/>
              </w:rPr>
            </w:pPr>
            <w:r w:rsidRPr="002655A7">
              <w:rPr>
                <w:i/>
                <w:sz w:val="18"/>
                <w:szCs w:val="18"/>
              </w:rPr>
              <w:lastRenderedPageBreak/>
              <w:t>an auditor of a grantor.</w:t>
            </w:r>
          </w:p>
        </w:tc>
        <w:tc>
          <w:tcPr>
            <w:tcW w:w="2693" w:type="dxa"/>
            <w:vAlign w:val="top"/>
          </w:tcPr>
          <w:p w14:paraId="5AB3A9FE" w14:textId="39516123" w:rsidR="00D93F32" w:rsidRPr="005F3615" w:rsidRDefault="34C93B97" w:rsidP="3A9254A4">
            <w:pPr>
              <w:spacing w:before="120" w:after="120"/>
              <w:cnfStyle w:val="000000000000" w:firstRow="0" w:lastRow="0" w:firstColumn="0" w:lastColumn="0" w:oddVBand="0" w:evenVBand="0" w:oddHBand="0" w:evenHBand="0" w:firstRowFirstColumn="0" w:firstRowLastColumn="0" w:lastRowFirstColumn="0" w:lastRowLastColumn="0"/>
              <w:rPr>
                <w:b/>
                <w:bCs/>
                <w:i/>
                <w:iCs/>
                <w:sz w:val="18"/>
                <w:szCs w:val="18"/>
              </w:rPr>
            </w:pPr>
            <w:r w:rsidRPr="3A9254A4">
              <w:rPr>
                <w:sz w:val="18"/>
                <w:szCs w:val="18"/>
              </w:rPr>
              <w:lastRenderedPageBreak/>
              <w:t>Destroy after retention requirement</w:t>
            </w:r>
            <w:r w:rsidR="07B5BB7D" w:rsidRPr="3A9254A4">
              <w:rPr>
                <w:sz w:val="18"/>
                <w:szCs w:val="18"/>
              </w:rPr>
              <w:t>.</w:t>
            </w:r>
          </w:p>
        </w:tc>
      </w:tr>
      <w:tr w:rsidR="00D93F32" w:rsidRPr="005F3615" w14:paraId="621C753A" w14:textId="77777777" w:rsidTr="3A9254A4">
        <w:tc>
          <w:tcPr>
            <w:cnfStyle w:val="001000000000" w:firstRow="0" w:lastRow="0" w:firstColumn="1" w:lastColumn="0" w:oddVBand="0" w:evenVBand="0" w:oddHBand="0" w:evenHBand="0" w:firstRowFirstColumn="0" w:firstRowLastColumn="0" w:lastRowFirstColumn="0" w:lastRowLastColumn="0"/>
            <w:tcW w:w="2569" w:type="dxa"/>
            <w:vAlign w:val="top"/>
          </w:tcPr>
          <w:p w14:paraId="7C4946E7" w14:textId="522DA08C" w:rsidR="00D93F32" w:rsidRPr="005F3615" w:rsidRDefault="34C93B97" w:rsidP="3A9254A4">
            <w:pPr>
              <w:spacing w:before="120" w:after="144"/>
              <w:rPr>
                <w:sz w:val="18"/>
                <w:szCs w:val="18"/>
              </w:rPr>
            </w:pPr>
            <w:r w:rsidRPr="3A9254A4">
              <w:rPr>
                <w:sz w:val="18"/>
                <w:szCs w:val="18"/>
              </w:rPr>
              <w:t>Documents required as evidence in legal proceedings</w:t>
            </w:r>
          </w:p>
        </w:tc>
        <w:tc>
          <w:tcPr>
            <w:tcW w:w="3220" w:type="dxa"/>
            <w:vAlign w:val="top"/>
          </w:tcPr>
          <w:p w14:paraId="22320DD9" w14:textId="52C4D80A" w:rsidR="00D93F32" w:rsidRPr="005F3615" w:rsidRDefault="34C93B97" w:rsidP="005531AD">
            <w:pPr>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 xml:space="preserve">The types of </w:t>
            </w:r>
            <w:proofErr w:type="gramStart"/>
            <w:r w:rsidRPr="3A9254A4">
              <w:rPr>
                <w:sz w:val="18"/>
                <w:szCs w:val="18"/>
              </w:rPr>
              <w:t>document</w:t>
            </w:r>
            <w:proofErr w:type="gramEnd"/>
            <w:r w:rsidRPr="3A9254A4">
              <w:rPr>
                <w:sz w:val="18"/>
                <w:szCs w:val="18"/>
              </w:rPr>
              <w:t xml:space="preserve"> that could be captured are broad. State and </w:t>
            </w:r>
            <w:proofErr w:type="gramStart"/>
            <w:r w:rsidRPr="3A9254A4">
              <w:rPr>
                <w:sz w:val="18"/>
                <w:szCs w:val="18"/>
              </w:rPr>
              <w:t>territory based</w:t>
            </w:r>
            <w:proofErr w:type="gramEnd"/>
            <w:r w:rsidRPr="3A9254A4">
              <w:rPr>
                <w:sz w:val="18"/>
                <w:szCs w:val="18"/>
              </w:rPr>
              <w:t xml:space="preserve"> legislation imposes offences in relation to the destruction of documents that a person knows </w:t>
            </w:r>
            <w:r w:rsidR="07B5BB7D" w:rsidRPr="3A9254A4">
              <w:rPr>
                <w:sz w:val="18"/>
                <w:szCs w:val="18"/>
              </w:rPr>
              <w:t xml:space="preserve">are </w:t>
            </w:r>
            <w:r w:rsidRPr="3A9254A4">
              <w:rPr>
                <w:sz w:val="18"/>
                <w:szCs w:val="18"/>
              </w:rPr>
              <w:t>reasonably likely to be required as evidence in a legal proceeding.</w:t>
            </w:r>
            <w:r w:rsidR="2BFFAFAC" w:rsidRPr="3A9254A4">
              <w:rPr>
                <w:sz w:val="18"/>
                <w:szCs w:val="18"/>
              </w:rPr>
              <w:t xml:space="preserve"> </w:t>
            </w:r>
          </w:p>
          <w:p w14:paraId="7549F01B" w14:textId="77777777" w:rsidR="00D93F32" w:rsidRPr="005F3615" w:rsidRDefault="00D93F32" w:rsidP="005531AD">
            <w:pPr>
              <w:cnfStyle w:val="000000000000" w:firstRow="0" w:lastRow="0" w:firstColumn="0" w:lastColumn="0" w:oddVBand="0" w:evenVBand="0" w:oddHBand="0" w:evenHBand="0" w:firstRowFirstColumn="0" w:firstRowLastColumn="0" w:lastRowFirstColumn="0" w:lastRowLastColumn="0"/>
              <w:rPr>
                <w:sz w:val="18"/>
                <w:szCs w:val="18"/>
              </w:rPr>
            </w:pPr>
          </w:p>
          <w:p w14:paraId="308D3771" w14:textId="77777777" w:rsidR="00D93F32" w:rsidRPr="005F3615" w:rsidRDefault="00D93F32" w:rsidP="005531AD">
            <w:pPr>
              <w:cnfStyle w:val="000000000000" w:firstRow="0" w:lastRow="0" w:firstColumn="0" w:lastColumn="0" w:oddVBand="0" w:evenVBand="0" w:oddHBand="0" w:evenHBand="0" w:firstRowFirstColumn="0" w:firstRowLastColumn="0" w:lastRowFirstColumn="0" w:lastRowLastColumn="0"/>
              <w:rPr>
                <w:bCs/>
                <w:sz w:val="18"/>
                <w:szCs w:val="18"/>
              </w:rPr>
            </w:pPr>
            <w:r w:rsidRPr="005F3615">
              <w:rPr>
                <w:sz w:val="18"/>
                <w:szCs w:val="18"/>
              </w:rPr>
              <w:t xml:space="preserve">For example, where there has been a workplace injury or death, the reports regarding this may be required if it is criminally investigated or if the individual initiates a civil action. </w:t>
            </w:r>
          </w:p>
        </w:tc>
        <w:tc>
          <w:tcPr>
            <w:tcW w:w="2693" w:type="dxa"/>
            <w:vAlign w:val="top"/>
          </w:tcPr>
          <w:p w14:paraId="488266A4" w14:textId="546CA5E5" w:rsidR="00D93F32" w:rsidRPr="005F3615" w:rsidRDefault="005D0152" w:rsidP="005531AD">
            <w:pPr>
              <w:spacing w:before="120" w:after="120"/>
              <w:cnfStyle w:val="000000000000" w:firstRow="0" w:lastRow="0" w:firstColumn="0" w:lastColumn="0" w:oddVBand="0" w:evenVBand="0" w:oddHBand="0" w:evenHBand="0" w:firstRowFirstColumn="0" w:firstRowLastColumn="0" w:lastRowFirstColumn="0" w:lastRowLastColumn="0"/>
              <w:rPr>
                <w:bCs/>
                <w:iCs/>
                <w:sz w:val="18"/>
                <w:szCs w:val="18"/>
              </w:rPr>
            </w:pPr>
            <w:proofErr w:type="gramStart"/>
            <w:r w:rsidRPr="005F3615">
              <w:rPr>
                <w:iCs/>
                <w:sz w:val="18"/>
                <w:szCs w:val="18"/>
              </w:rPr>
              <w:t>E.g.</w:t>
            </w:r>
            <w:proofErr w:type="gramEnd"/>
            <w:r w:rsidRPr="005F3615">
              <w:rPr>
                <w:iCs/>
                <w:sz w:val="18"/>
                <w:szCs w:val="18"/>
              </w:rPr>
              <w:t xml:space="preserve"> </w:t>
            </w:r>
            <w:r w:rsidR="00D93F32" w:rsidRPr="005F3615">
              <w:rPr>
                <w:i/>
                <w:sz w:val="18"/>
                <w:szCs w:val="18"/>
              </w:rPr>
              <w:t xml:space="preserve">Crimes Act 1958 </w:t>
            </w:r>
            <w:r w:rsidR="00D93F32" w:rsidRPr="005F3615">
              <w:rPr>
                <w:iCs/>
                <w:sz w:val="18"/>
                <w:szCs w:val="18"/>
              </w:rPr>
              <w:t>(V</w:t>
            </w:r>
            <w:r w:rsidRPr="005F3615">
              <w:rPr>
                <w:iCs/>
                <w:sz w:val="18"/>
                <w:szCs w:val="18"/>
              </w:rPr>
              <w:t>ic</w:t>
            </w:r>
            <w:r w:rsidR="00D93F32" w:rsidRPr="005F3615">
              <w:rPr>
                <w:iCs/>
                <w:sz w:val="18"/>
                <w:szCs w:val="18"/>
              </w:rPr>
              <w:t>) ss 83 &amp; 254</w:t>
            </w:r>
          </w:p>
        </w:tc>
        <w:tc>
          <w:tcPr>
            <w:tcW w:w="3544" w:type="dxa"/>
            <w:vAlign w:val="top"/>
          </w:tcPr>
          <w:p w14:paraId="4DA87712" w14:textId="1ECAC522" w:rsidR="00D93F32" w:rsidRPr="00CA2C49" w:rsidRDefault="00D93F32" w:rsidP="005531AD">
            <w:pPr>
              <w:spacing w:before="120" w:after="120"/>
              <w:cnfStyle w:val="000000000000" w:firstRow="0" w:lastRow="0" w:firstColumn="0" w:lastColumn="0" w:oddVBand="0" w:evenVBand="0" w:oddHBand="0" w:evenHBand="0" w:firstRowFirstColumn="0" w:firstRowLastColumn="0" w:lastRowFirstColumn="0" w:lastRowLastColumn="0"/>
              <w:rPr>
                <w:iCs/>
                <w:sz w:val="18"/>
                <w:szCs w:val="18"/>
              </w:rPr>
            </w:pPr>
            <w:r w:rsidRPr="005F3615">
              <w:rPr>
                <w:iCs/>
                <w:sz w:val="18"/>
                <w:szCs w:val="18"/>
              </w:rPr>
              <w:t xml:space="preserve">Necessary to determine on a </w:t>
            </w:r>
            <w:proofErr w:type="gramStart"/>
            <w:r w:rsidRPr="005F3615">
              <w:rPr>
                <w:iCs/>
                <w:sz w:val="18"/>
                <w:szCs w:val="18"/>
              </w:rPr>
              <w:t>case by case</w:t>
            </w:r>
            <w:proofErr w:type="gramEnd"/>
            <w:r w:rsidRPr="005F3615">
              <w:rPr>
                <w:iCs/>
                <w:sz w:val="18"/>
                <w:szCs w:val="18"/>
              </w:rPr>
              <w:t xml:space="preserve"> basis. Where litigation is on foot, or is reasonably anticipated, relevant documents must not be destroyed (even if this results in their retention for periods </w:t>
            </w:r>
            <w:proofErr w:type="gramStart"/>
            <w:r w:rsidRPr="005F3615">
              <w:rPr>
                <w:iCs/>
                <w:sz w:val="18"/>
                <w:szCs w:val="18"/>
              </w:rPr>
              <w:t>in excess of</w:t>
            </w:r>
            <w:proofErr w:type="gramEnd"/>
            <w:r w:rsidRPr="005F3615">
              <w:rPr>
                <w:iCs/>
                <w:sz w:val="18"/>
                <w:szCs w:val="18"/>
              </w:rPr>
              <w:t xml:space="preserve"> the time limits imposed by taxation, corporation or other legislation).</w:t>
            </w:r>
          </w:p>
        </w:tc>
        <w:tc>
          <w:tcPr>
            <w:tcW w:w="2693" w:type="dxa"/>
            <w:vAlign w:val="top"/>
          </w:tcPr>
          <w:p w14:paraId="52ECD10B" w14:textId="78A9B6DC" w:rsidR="00D93F32" w:rsidRPr="005F3615" w:rsidRDefault="34C93B97" w:rsidP="3A9254A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w:t>
            </w:r>
            <w:r w:rsidRPr="3A9254A4">
              <w:rPr>
                <w:sz w:val="18"/>
                <w:szCs w:val="18"/>
                <w:highlight w:val="yellow"/>
              </w:rPr>
              <w:t>##Organisation</w:t>
            </w:r>
            <w:r w:rsidRPr="3A9254A4">
              <w:rPr>
                <w:sz w:val="18"/>
                <w:szCs w:val="18"/>
              </w:rPr>
              <w:t xml:space="preserve">] must take steps as are reasonable in the circumstances not to destroy documentation that could be required as part of a legal proceeding. </w:t>
            </w:r>
          </w:p>
        </w:tc>
      </w:tr>
      <w:tr w:rsidR="001649B3" w:rsidRPr="005F3615" w14:paraId="3E1E0EBD" w14:textId="77777777" w:rsidTr="3A9254A4">
        <w:tc>
          <w:tcPr>
            <w:cnfStyle w:val="001000000000" w:firstRow="0" w:lastRow="0" w:firstColumn="1" w:lastColumn="0" w:oddVBand="0" w:evenVBand="0" w:oddHBand="0" w:evenHBand="0" w:firstRowFirstColumn="0" w:firstRowLastColumn="0" w:lastRowFirstColumn="0" w:lastRowLastColumn="0"/>
            <w:tcW w:w="14719" w:type="dxa"/>
            <w:gridSpan w:val="5"/>
            <w:vAlign w:val="top"/>
          </w:tcPr>
          <w:p w14:paraId="2010C338" w14:textId="15E3D372" w:rsidR="001649B3" w:rsidRPr="005F3615" w:rsidRDefault="001649B3" w:rsidP="001649B3">
            <w:pPr>
              <w:pStyle w:val="ListParagraph"/>
              <w:numPr>
                <w:ilvl w:val="0"/>
                <w:numId w:val="38"/>
              </w:numPr>
              <w:spacing w:before="120" w:after="144" w:line="280" w:lineRule="atLeast"/>
              <w:contextualSpacing w:val="0"/>
              <w:rPr>
                <w:sz w:val="18"/>
                <w:szCs w:val="18"/>
              </w:rPr>
            </w:pPr>
            <w:r w:rsidRPr="005F3615">
              <w:rPr>
                <w:bCs/>
                <w:sz w:val="18"/>
                <w:szCs w:val="18"/>
              </w:rPr>
              <w:t>Information about individuals</w:t>
            </w:r>
          </w:p>
        </w:tc>
      </w:tr>
      <w:tr w:rsidR="00D93F32" w:rsidRPr="005F3615" w14:paraId="251CA6F5" w14:textId="77777777" w:rsidTr="3A9254A4">
        <w:tc>
          <w:tcPr>
            <w:cnfStyle w:val="001000000000" w:firstRow="0" w:lastRow="0" w:firstColumn="1" w:lastColumn="0" w:oddVBand="0" w:evenVBand="0" w:oddHBand="0" w:evenHBand="0" w:firstRowFirstColumn="0" w:firstRowLastColumn="0" w:lastRowFirstColumn="0" w:lastRowLastColumn="0"/>
            <w:tcW w:w="2569" w:type="dxa"/>
            <w:vAlign w:val="top"/>
            <w:hideMark/>
          </w:tcPr>
          <w:p w14:paraId="1E92BE95" w14:textId="77777777" w:rsidR="00D93F32" w:rsidRPr="005F3615" w:rsidRDefault="00D93F32" w:rsidP="005531AD">
            <w:pPr>
              <w:spacing w:before="120" w:after="144"/>
              <w:rPr>
                <w:b w:val="0"/>
                <w:bCs/>
                <w:sz w:val="18"/>
                <w:szCs w:val="18"/>
              </w:rPr>
            </w:pPr>
            <w:r w:rsidRPr="005F3615">
              <w:rPr>
                <w:bCs/>
                <w:sz w:val="18"/>
                <w:szCs w:val="18"/>
              </w:rPr>
              <w:t>Personal information</w:t>
            </w:r>
          </w:p>
          <w:p w14:paraId="7EA60DE7" w14:textId="77777777" w:rsidR="00D93F32" w:rsidRPr="005F3615" w:rsidRDefault="00D93F32" w:rsidP="005531AD">
            <w:pPr>
              <w:spacing w:before="120" w:after="144"/>
              <w:rPr>
                <w:sz w:val="18"/>
                <w:szCs w:val="18"/>
              </w:rPr>
            </w:pPr>
          </w:p>
        </w:tc>
        <w:tc>
          <w:tcPr>
            <w:tcW w:w="3220" w:type="dxa"/>
            <w:vAlign w:val="top"/>
            <w:hideMark/>
          </w:tcPr>
          <w:p w14:paraId="43704477" w14:textId="77777777" w:rsidR="00D93F32" w:rsidRPr="005F3615" w:rsidRDefault="00D93F32" w:rsidP="005531AD">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sz w:val="18"/>
                <w:szCs w:val="18"/>
              </w:rPr>
              <w:t>Any document which records information or an opinion about an identified individual or an individual who is reasonably identifiable.</w:t>
            </w:r>
          </w:p>
          <w:p w14:paraId="44FF5249" w14:textId="77777777" w:rsidR="00D93F32" w:rsidRPr="005F3615" w:rsidRDefault="00D93F32" w:rsidP="005531AD">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sz w:val="18"/>
                <w:szCs w:val="18"/>
              </w:rPr>
              <w:t>For example, personal information may include:</w:t>
            </w:r>
          </w:p>
          <w:p w14:paraId="1204982F" w14:textId="1DC543B5" w:rsidR="00D93F32" w:rsidRPr="005F3615" w:rsidRDefault="34C93B97" w:rsidP="3A9254A4">
            <w:pPr>
              <w:pStyle w:val="ListParagraph"/>
              <w:numPr>
                <w:ilvl w:val="0"/>
                <w:numId w:val="28"/>
              </w:numPr>
              <w:spacing w:before="120" w:after="120"/>
              <w:ind w:left="472" w:hanging="219"/>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 xml:space="preserve">name, date of birth, postal </w:t>
            </w:r>
            <w:proofErr w:type="gramStart"/>
            <w:r w:rsidRPr="3A9254A4">
              <w:rPr>
                <w:sz w:val="18"/>
                <w:szCs w:val="18"/>
              </w:rPr>
              <w:t>address</w:t>
            </w:r>
            <w:proofErr w:type="gramEnd"/>
            <w:r w:rsidRPr="3A9254A4">
              <w:rPr>
                <w:sz w:val="18"/>
                <w:szCs w:val="18"/>
              </w:rPr>
              <w:t xml:space="preserve"> or email address of an individual</w:t>
            </w:r>
          </w:p>
          <w:p w14:paraId="554EF87F" w14:textId="41564F2B" w:rsidR="00D93F32" w:rsidRPr="005F3615" w:rsidRDefault="34C93B97" w:rsidP="3A9254A4">
            <w:pPr>
              <w:pStyle w:val="ListParagraph"/>
              <w:numPr>
                <w:ilvl w:val="0"/>
                <w:numId w:val="28"/>
              </w:numPr>
              <w:spacing w:before="120" w:after="120"/>
              <w:ind w:left="472" w:hanging="219"/>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a government issued identifier (</w:t>
            </w:r>
            <w:r w:rsidR="5C380863" w:rsidRPr="3A9254A4">
              <w:rPr>
                <w:sz w:val="18"/>
                <w:szCs w:val="18"/>
              </w:rPr>
              <w:t>M</w:t>
            </w:r>
            <w:r w:rsidRPr="3A9254A4">
              <w:rPr>
                <w:sz w:val="18"/>
                <w:szCs w:val="18"/>
              </w:rPr>
              <w:t xml:space="preserve">edicare, </w:t>
            </w:r>
            <w:proofErr w:type="gramStart"/>
            <w:r w:rsidRPr="3A9254A4">
              <w:rPr>
                <w:sz w:val="18"/>
                <w:szCs w:val="18"/>
              </w:rPr>
              <w:t>passport</w:t>
            </w:r>
            <w:proofErr w:type="gramEnd"/>
            <w:r w:rsidRPr="3A9254A4">
              <w:rPr>
                <w:sz w:val="18"/>
                <w:szCs w:val="18"/>
              </w:rPr>
              <w:t xml:space="preserve"> or concession card number)</w:t>
            </w:r>
          </w:p>
          <w:p w14:paraId="51A00D88" w14:textId="123A68E8" w:rsidR="00D93F32" w:rsidRPr="005F3615" w:rsidRDefault="34C93B97" w:rsidP="3A9254A4">
            <w:pPr>
              <w:pStyle w:val="ListParagraph"/>
              <w:numPr>
                <w:ilvl w:val="0"/>
                <w:numId w:val="28"/>
              </w:numPr>
              <w:spacing w:before="120" w:after="120"/>
              <w:ind w:left="472" w:hanging="219"/>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feedback provided in relation to an unsuccessful applicant’s job interview</w:t>
            </w:r>
          </w:p>
          <w:p w14:paraId="0433FBBE" w14:textId="77777777" w:rsidR="00D93F32" w:rsidRPr="005F3615" w:rsidRDefault="34C93B97" w:rsidP="005531AD">
            <w:pPr>
              <w:pStyle w:val="ListParagraph"/>
              <w:numPr>
                <w:ilvl w:val="0"/>
                <w:numId w:val="28"/>
              </w:numPr>
              <w:spacing w:before="120" w:after="120"/>
              <w:ind w:left="472" w:hanging="219"/>
              <w:contextualSpacing w:val="0"/>
              <w:cnfStyle w:val="000000000000" w:firstRow="0" w:lastRow="0" w:firstColumn="0" w:lastColumn="0" w:oddVBand="0" w:evenVBand="0" w:oddHBand="0" w:evenHBand="0" w:firstRowFirstColumn="0" w:firstRowLastColumn="0" w:lastRowFirstColumn="0" w:lastRowLastColumn="0"/>
              <w:rPr>
                <w:bCs/>
                <w:sz w:val="18"/>
                <w:szCs w:val="18"/>
              </w:rPr>
            </w:pPr>
            <w:r w:rsidRPr="3A9254A4">
              <w:rPr>
                <w:sz w:val="18"/>
                <w:szCs w:val="18"/>
              </w:rPr>
              <w:t>professional qualifications held by an individual.</w:t>
            </w:r>
          </w:p>
          <w:p w14:paraId="594D59A0" w14:textId="77777777" w:rsidR="00D93F32" w:rsidRPr="005F3615" w:rsidRDefault="00D93F32" w:rsidP="005531AD">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sz w:val="18"/>
                <w:szCs w:val="18"/>
              </w:rPr>
              <w:lastRenderedPageBreak/>
              <w:t>Documents such as:</w:t>
            </w:r>
          </w:p>
          <w:p w14:paraId="07743269" w14:textId="51BE0B4E" w:rsidR="00D93F32" w:rsidRPr="005F3615" w:rsidRDefault="34C93B97" w:rsidP="3A9254A4">
            <w:pPr>
              <w:pStyle w:val="ListParagraph"/>
              <w:numPr>
                <w:ilvl w:val="0"/>
                <w:numId w:val="28"/>
              </w:numPr>
              <w:spacing w:before="120" w:after="120"/>
              <w:ind w:left="472" w:hanging="219"/>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an application to attend a [</w:t>
            </w:r>
            <w:r w:rsidRPr="3A9254A4">
              <w:rPr>
                <w:sz w:val="18"/>
                <w:szCs w:val="18"/>
                <w:highlight w:val="yellow"/>
              </w:rPr>
              <w:t>##Organisation</w:t>
            </w:r>
            <w:r w:rsidRPr="3A9254A4">
              <w:rPr>
                <w:sz w:val="18"/>
                <w:szCs w:val="18"/>
              </w:rPr>
              <w:t>] function or conference</w:t>
            </w:r>
          </w:p>
          <w:p w14:paraId="0FBE8D1C" w14:textId="7A29FB62" w:rsidR="00D93F32" w:rsidRPr="005F3615" w:rsidRDefault="34C93B97" w:rsidP="3A9254A4">
            <w:pPr>
              <w:pStyle w:val="ListParagraph"/>
              <w:numPr>
                <w:ilvl w:val="0"/>
                <w:numId w:val="28"/>
              </w:numPr>
              <w:spacing w:before="120" w:after="120"/>
              <w:ind w:left="472" w:hanging="219"/>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job applications, reference letters</w:t>
            </w:r>
          </w:p>
          <w:p w14:paraId="1C383009" w14:textId="14122C65" w:rsidR="00D93F32" w:rsidRPr="005F3615" w:rsidRDefault="34C93B97" w:rsidP="00B8168F">
            <w:pPr>
              <w:pStyle w:val="ListParagraph"/>
              <w:numPr>
                <w:ilvl w:val="0"/>
                <w:numId w:val="28"/>
              </w:numPr>
              <w:spacing w:before="120" w:after="120"/>
              <w:ind w:left="472" w:hanging="219"/>
              <w:contextualSpacing w:val="0"/>
              <w:cnfStyle w:val="000000000000" w:firstRow="0" w:lastRow="0" w:firstColumn="0" w:lastColumn="0" w:oddVBand="0" w:evenVBand="0" w:oddHBand="0" w:evenHBand="0" w:firstRowFirstColumn="0" w:firstRowLastColumn="0" w:lastRowFirstColumn="0" w:lastRowLastColumn="0"/>
              <w:rPr>
                <w:bCs/>
                <w:sz w:val="18"/>
                <w:szCs w:val="18"/>
              </w:rPr>
            </w:pPr>
            <w:r w:rsidRPr="3A9254A4">
              <w:rPr>
                <w:sz w:val="18"/>
                <w:szCs w:val="18"/>
              </w:rPr>
              <w:t>those created for, or collected through, disciplinary hearings and practice audits.</w:t>
            </w:r>
          </w:p>
        </w:tc>
        <w:tc>
          <w:tcPr>
            <w:tcW w:w="2693" w:type="dxa"/>
            <w:vAlign w:val="top"/>
            <w:hideMark/>
          </w:tcPr>
          <w:p w14:paraId="750772E1" w14:textId="77777777" w:rsidR="00D93F32" w:rsidRPr="005F3615" w:rsidRDefault="00D93F32" w:rsidP="005531AD">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i/>
                <w:sz w:val="18"/>
                <w:szCs w:val="18"/>
              </w:rPr>
              <w:lastRenderedPageBreak/>
              <w:t>Privacy Act 1988</w:t>
            </w:r>
            <w:r w:rsidRPr="005F3615">
              <w:rPr>
                <w:sz w:val="18"/>
                <w:szCs w:val="18"/>
              </w:rPr>
              <w:t xml:space="preserve"> (</w:t>
            </w:r>
            <w:proofErr w:type="spellStart"/>
            <w:r w:rsidRPr="005F3615">
              <w:rPr>
                <w:sz w:val="18"/>
                <w:szCs w:val="18"/>
              </w:rPr>
              <w:t>Cth</w:t>
            </w:r>
            <w:proofErr w:type="spellEnd"/>
            <w:r w:rsidRPr="005F3615">
              <w:rPr>
                <w:sz w:val="18"/>
                <w:szCs w:val="18"/>
              </w:rPr>
              <w:t xml:space="preserve">) </w:t>
            </w:r>
          </w:p>
          <w:p w14:paraId="4DE40D9E" w14:textId="786C7D14" w:rsidR="00D93F32" w:rsidRPr="005F3615" w:rsidRDefault="00D93F32" w:rsidP="005531AD">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sz w:val="18"/>
                <w:szCs w:val="18"/>
              </w:rPr>
              <w:t>APP 11</w:t>
            </w:r>
          </w:p>
          <w:p w14:paraId="4B52DEFA" w14:textId="77777777" w:rsidR="00D93F32" w:rsidRPr="005F3615" w:rsidRDefault="00D93F32" w:rsidP="00D93F32">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3544" w:type="dxa"/>
            <w:vAlign w:val="top"/>
          </w:tcPr>
          <w:p w14:paraId="45410A71" w14:textId="3D32D6CA" w:rsidR="00D93F32" w:rsidRPr="00564A72" w:rsidRDefault="34C93B97" w:rsidP="3A9254A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Retain until the personal information is no longer required for any purpose and the organisation is not legally required to retain the information.</w:t>
            </w:r>
          </w:p>
          <w:p w14:paraId="39A52FB3" w14:textId="77777777" w:rsidR="00D93F32" w:rsidRPr="005F3615" w:rsidRDefault="00D93F32" w:rsidP="001649B3">
            <w:pPr>
              <w:spacing w:before="120" w:after="120"/>
              <w:cnfStyle w:val="000000000000" w:firstRow="0" w:lastRow="0" w:firstColumn="0" w:lastColumn="0" w:oddVBand="0" w:evenVBand="0" w:oddHBand="0" w:evenHBand="0" w:firstRowFirstColumn="0" w:firstRowLastColumn="0" w:lastRowFirstColumn="0" w:lastRowLastColumn="0"/>
              <w:rPr>
                <w:i/>
                <w:sz w:val="18"/>
                <w:szCs w:val="18"/>
              </w:rPr>
            </w:pPr>
          </w:p>
        </w:tc>
        <w:tc>
          <w:tcPr>
            <w:tcW w:w="2693" w:type="dxa"/>
            <w:vAlign w:val="top"/>
          </w:tcPr>
          <w:p w14:paraId="1123CA82" w14:textId="4A7D5327" w:rsidR="00D93F32" w:rsidRPr="005F3615" w:rsidRDefault="34C93B97" w:rsidP="005531AD">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w:t>
            </w:r>
            <w:r w:rsidRPr="3A9254A4">
              <w:rPr>
                <w:sz w:val="18"/>
                <w:szCs w:val="18"/>
                <w:highlight w:val="yellow"/>
              </w:rPr>
              <w:t>##Organisation</w:t>
            </w:r>
            <w:r w:rsidRPr="3A9254A4">
              <w:rPr>
                <w:sz w:val="18"/>
                <w:szCs w:val="18"/>
              </w:rPr>
              <w:t xml:space="preserve">] must take steps as are reasonable in the circumstances to destroy the personal information or to ensure that the personal information is de-identified when it is no longer </w:t>
            </w:r>
            <w:proofErr w:type="gramStart"/>
            <w:r w:rsidRPr="3A9254A4">
              <w:rPr>
                <w:sz w:val="18"/>
                <w:szCs w:val="18"/>
              </w:rPr>
              <w:t>needed</w:t>
            </w:r>
            <w:proofErr w:type="gramEnd"/>
            <w:r w:rsidRPr="3A9254A4">
              <w:rPr>
                <w:sz w:val="18"/>
                <w:szCs w:val="18"/>
              </w:rPr>
              <w:t xml:space="preserve"> and retention is not required.</w:t>
            </w:r>
          </w:p>
        </w:tc>
      </w:tr>
      <w:tr w:rsidR="00D93F32" w:rsidRPr="005F3615" w14:paraId="641EF0FA" w14:textId="77777777" w:rsidTr="3A9254A4">
        <w:tc>
          <w:tcPr>
            <w:cnfStyle w:val="001000000000" w:firstRow="0" w:lastRow="0" w:firstColumn="1" w:lastColumn="0" w:oddVBand="0" w:evenVBand="0" w:oddHBand="0" w:evenHBand="0" w:firstRowFirstColumn="0" w:firstRowLastColumn="0" w:lastRowFirstColumn="0" w:lastRowLastColumn="0"/>
            <w:tcW w:w="2569" w:type="dxa"/>
            <w:vAlign w:val="top"/>
          </w:tcPr>
          <w:p w14:paraId="75E13F83" w14:textId="5F2A15CB" w:rsidR="00D93F32" w:rsidRPr="005F3615" w:rsidRDefault="34C93B97" w:rsidP="3A9254A4">
            <w:pPr>
              <w:spacing w:before="120" w:after="144"/>
              <w:rPr>
                <w:sz w:val="18"/>
                <w:szCs w:val="18"/>
              </w:rPr>
            </w:pPr>
            <w:r w:rsidRPr="3A9254A4">
              <w:rPr>
                <w:sz w:val="18"/>
                <w:szCs w:val="18"/>
              </w:rPr>
              <w:t xml:space="preserve">Sensitive </w:t>
            </w:r>
            <w:r w:rsidR="355C216D" w:rsidRPr="3A9254A4">
              <w:rPr>
                <w:sz w:val="18"/>
                <w:szCs w:val="18"/>
              </w:rPr>
              <w:t xml:space="preserve">information, including </w:t>
            </w:r>
            <w:r w:rsidRPr="3A9254A4">
              <w:rPr>
                <w:sz w:val="18"/>
                <w:szCs w:val="18"/>
              </w:rPr>
              <w:t>health information</w:t>
            </w:r>
          </w:p>
        </w:tc>
        <w:tc>
          <w:tcPr>
            <w:tcW w:w="3220" w:type="dxa"/>
            <w:vAlign w:val="top"/>
          </w:tcPr>
          <w:p w14:paraId="56E17038" w14:textId="77777777" w:rsidR="00D93F32" w:rsidRPr="005F3615" w:rsidRDefault="00D93F32" w:rsidP="00B8168F">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sz w:val="18"/>
                <w:szCs w:val="18"/>
              </w:rPr>
              <w:t>‘Sensitive information’ is a subset of ‘personal information’ and includes information about a person’s:</w:t>
            </w:r>
          </w:p>
          <w:p w14:paraId="219AFE38" w14:textId="09C5C6B7" w:rsidR="00D93F32" w:rsidRPr="005F3615" w:rsidRDefault="34C93B97" w:rsidP="3A9254A4">
            <w:pPr>
              <w:pStyle w:val="ListParagraph"/>
              <w:numPr>
                <w:ilvl w:val="0"/>
                <w:numId w:val="35"/>
              </w:num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racial or ethnic origin</w:t>
            </w:r>
          </w:p>
          <w:p w14:paraId="52177712" w14:textId="19CAEEB0" w:rsidR="00D93F32" w:rsidRPr="005F3615" w:rsidRDefault="34C93B97" w:rsidP="3A9254A4">
            <w:pPr>
              <w:pStyle w:val="ListParagraph"/>
              <w:numPr>
                <w:ilvl w:val="0"/>
                <w:numId w:val="35"/>
              </w:num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religious beliefs or affiliations</w:t>
            </w:r>
          </w:p>
          <w:p w14:paraId="693FC760" w14:textId="135E4B86" w:rsidR="00D93F32" w:rsidRPr="005F3615" w:rsidRDefault="34C93B97" w:rsidP="3A9254A4">
            <w:pPr>
              <w:pStyle w:val="ListParagraph"/>
              <w:numPr>
                <w:ilvl w:val="0"/>
                <w:numId w:val="35"/>
              </w:num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sexual preferences or practices</w:t>
            </w:r>
          </w:p>
          <w:p w14:paraId="4ED0A5E9" w14:textId="687BB9D6" w:rsidR="00D93F32" w:rsidRPr="005F3615" w:rsidRDefault="34C93B97" w:rsidP="3A9254A4">
            <w:pPr>
              <w:pStyle w:val="ListParagraph"/>
              <w:numPr>
                <w:ilvl w:val="0"/>
                <w:numId w:val="35"/>
              </w:num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criminal record</w:t>
            </w:r>
          </w:p>
          <w:p w14:paraId="3579B509" w14:textId="5D01B59F" w:rsidR="00D93F32" w:rsidRPr="005F3615" w:rsidRDefault="34C93B97" w:rsidP="3A9254A4">
            <w:pPr>
              <w:pStyle w:val="ListParagraph"/>
              <w:numPr>
                <w:ilvl w:val="0"/>
                <w:numId w:val="35"/>
              </w:num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health</w:t>
            </w:r>
          </w:p>
          <w:p w14:paraId="1922E87F" w14:textId="203EB07C" w:rsidR="00D93F32" w:rsidRPr="005F3615" w:rsidRDefault="34C93B97" w:rsidP="3A9254A4">
            <w:pPr>
              <w:pStyle w:val="ListParagraph"/>
              <w:numPr>
                <w:ilvl w:val="0"/>
                <w:numId w:val="35"/>
              </w:num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political opinions</w:t>
            </w:r>
          </w:p>
          <w:p w14:paraId="6B3E1BE3" w14:textId="4118466D" w:rsidR="00D93F32" w:rsidRPr="005F3615" w:rsidRDefault="34C93B97" w:rsidP="3A9254A4">
            <w:pPr>
              <w:pStyle w:val="ListParagraph"/>
              <w:numPr>
                <w:ilvl w:val="0"/>
                <w:numId w:val="35"/>
              </w:num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 xml:space="preserve">membership of a </w:t>
            </w:r>
            <w:proofErr w:type="gramStart"/>
            <w:r w:rsidRPr="3A9254A4">
              <w:rPr>
                <w:sz w:val="18"/>
                <w:szCs w:val="18"/>
              </w:rPr>
              <w:t xml:space="preserve">political </w:t>
            </w:r>
            <w:r w:rsidR="44D60AC3" w:rsidRPr="3A9254A4">
              <w:rPr>
                <w:sz w:val="18"/>
                <w:szCs w:val="18"/>
              </w:rPr>
              <w:t>,</w:t>
            </w:r>
            <w:proofErr w:type="gramEnd"/>
            <w:r w:rsidR="44D60AC3" w:rsidRPr="3A9254A4">
              <w:rPr>
                <w:sz w:val="18"/>
                <w:szCs w:val="18"/>
              </w:rPr>
              <w:t xml:space="preserve"> professional or trade </w:t>
            </w:r>
            <w:r w:rsidRPr="3A9254A4">
              <w:rPr>
                <w:sz w:val="18"/>
                <w:szCs w:val="18"/>
              </w:rPr>
              <w:t xml:space="preserve">association or </w:t>
            </w:r>
            <w:proofErr w:type="spellStart"/>
            <w:r w:rsidRPr="3A9254A4">
              <w:rPr>
                <w:sz w:val="18"/>
                <w:szCs w:val="18"/>
              </w:rPr>
              <w:t>or</w:t>
            </w:r>
            <w:proofErr w:type="spellEnd"/>
            <w:r w:rsidRPr="3A9254A4">
              <w:rPr>
                <w:sz w:val="18"/>
                <w:szCs w:val="18"/>
              </w:rPr>
              <w:t xml:space="preserve"> trade union.</w:t>
            </w:r>
          </w:p>
          <w:p w14:paraId="48C0C5CE" w14:textId="77777777" w:rsidR="00D93F32" w:rsidRPr="005F3615" w:rsidRDefault="00D93F32" w:rsidP="00B8168F">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sz w:val="18"/>
                <w:szCs w:val="18"/>
              </w:rPr>
              <w:t>Documents that might contain sensitive personal information include:</w:t>
            </w:r>
          </w:p>
          <w:p w14:paraId="267150DF" w14:textId="0D140630" w:rsidR="00D93F32" w:rsidRPr="005F3615" w:rsidRDefault="34C93B97" w:rsidP="3A9254A4">
            <w:pPr>
              <w:pStyle w:val="ListParagraph"/>
              <w:numPr>
                <w:ilvl w:val="0"/>
                <w:numId w:val="35"/>
              </w:num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application for attendance at a [</w:t>
            </w:r>
            <w:r w:rsidRPr="3A9254A4">
              <w:rPr>
                <w:sz w:val="18"/>
                <w:szCs w:val="18"/>
                <w:highlight w:val="yellow"/>
              </w:rPr>
              <w:t>##Organisation</w:t>
            </w:r>
            <w:r w:rsidRPr="3A9254A4">
              <w:rPr>
                <w:sz w:val="18"/>
                <w:szCs w:val="18"/>
              </w:rPr>
              <w:t>] function which includes religious or cultural information regarding dietary preferences</w:t>
            </w:r>
          </w:p>
          <w:p w14:paraId="28ADCFC8" w14:textId="22550645" w:rsidR="005D0152" w:rsidRPr="005F3615" w:rsidRDefault="34C93B97" w:rsidP="3A9254A4">
            <w:pPr>
              <w:pStyle w:val="ListParagraph"/>
              <w:numPr>
                <w:ilvl w:val="0"/>
                <w:numId w:val="35"/>
              </w:num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lastRenderedPageBreak/>
              <w:t>records that include</w:t>
            </w:r>
            <w:r w:rsidR="2C52DD9C" w:rsidRPr="3A9254A4">
              <w:rPr>
                <w:sz w:val="18"/>
                <w:szCs w:val="18"/>
              </w:rPr>
              <w:t xml:space="preserve"> the</w:t>
            </w:r>
            <w:r w:rsidRPr="3A9254A4">
              <w:rPr>
                <w:sz w:val="18"/>
                <w:szCs w:val="18"/>
              </w:rPr>
              <w:t xml:space="preserve"> criminal history of a client, </w:t>
            </w:r>
            <w:proofErr w:type="gramStart"/>
            <w:r w:rsidRPr="3A9254A4">
              <w:rPr>
                <w:sz w:val="18"/>
                <w:szCs w:val="18"/>
              </w:rPr>
              <w:t>contractor</w:t>
            </w:r>
            <w:proofErr w:type="gramEnd"/>
            <w:r w:rsidRPr="3A9254A4">
              <w:rPr>
                <w:sz w:val="18"/>
                <w:szCs w:val="18"/>
              </w:rPr>
              <w:t xml:space="preserve"> or job applicant</w:t>
            </w:r>
          </w:p>
          <w:p w14:paraId="5D4E7488" w14:textId="3D42045A" w:rsidR="00D93F32" w:rsidRPr="005F3615" w:rsidRDefault="00D93F32" w:rsidP="00B8168F">
            <w:pPr>
              <w:pStyle w:val="ListParagraph"/>
              <w:numPr>
                <w:ilvl w:val="0"/>
                <w:numId w:val="35"/>
              </w:numPr>
              <w:spacing w:before="120" w:after="120"/>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5F3615">
              <w:rPr>
                <w:rFonts w:cs="Times New Roman"/>
                <w:sz w:val="18"/>
                <w:szCs w:val="18"/>
              </w:rPr>
              <w:t>records that include medical or health information about an individual.</w:t>
            </w:r>
          </w:p>
        </w:tc>
        <w:tc>
          <w:tcPr>
            <w:tcW w:w="2693" w:type="dxa"/>
            <w:vAlign w:val="top"/>
          </w:tcPr>
          <w:p w14:paraId="5A8F69B6" w14:textId="77777777" w:rsidR="00D93F32" w:rsidRPr="005F3615" w:rsidRDefault="00D93F32" w:rsidP="00B8168F">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i/>
                <w:sz w:val="18"/>
                <w:szCs w:val="18"/>
              </w:rPr>
              <w:lastRenderedPageBreak/>
              <w:t xml:space="preserve">Privacy Act 1988 </w:t>
            </w:r>
            <w:r w:rsidRPr="005F3615">
              <w:rPr>
                <w:sz w:val="18"/>
                <w:szCs w:val="18"/>
              </w:rPr>
              <w:t>(</w:t>
            </w:r>
            <w:proofErr w:type="spellStart"/>
            <w:r w:rsidRPr="005F3615">
              <w:rPr>
                <w:sz w:val="18"/>
                <w:szCs w:val="18"/>
              </w:rPr>
              <w:t>Cth</w:t>
            </w:r>
            <w:proofErr w:type="spellEnd"/>
            <w:r w:rsidRPr="005F3615">
              <w:rPr>
                <w:sz w:val="18"/>
                <w:szCs w:val="18"/>
              </w:rPr>
              <w:t xml:space="preserve">) </w:t>
            </w:r>
          </w:p>
          <w:p w14:paraId="045C0BAD" w14:textId="39CF2371" w:rsidR="00D93F32" w:rsidRPr="005F3615" w:rsidRDefault="00D93F32" w:rsidP="00B8168F">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sz w:val="18"/>
                <w:szCs w:val="18"/>
              </w:rPr>
              <w:t>APP 11</w:t>
            </w:r>
          </w:p>
          <w:p w14:paraId="214FACBB" w14:textId="484DEBFD" w:rsidR="00D93F32" w:rsidRPr="005F3615" w:rsidRDefault="00D93F32" w:rsidP="00D93F32">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3544" w:type="dxa"/>
            <w:vAlign w:val="top"/>
          </w:tcPr>
          <w:p w14:paraId="28587438" w14:textId="77777777" w:rsidR="00D93F32" w:rsidRPr="00BB0C63" w:rsidRDefault="00D93F32" w:rsidP="00B8168F">
            <w:pPr>
              <w:spacing w:before="120" w:after="120"/>
              <w:cnfStyle w:val="000000000000" w:firstRow="0" w:lastRow="0" w:firstColumn="0" w:lastColumn="0" w:oddVBand="0" w:evenVBand="0" w:oddHBand="0" w:evenHBand="0" w:firstRowFirstColumn="0" w:firstRowLastColumn="0" w:lastRowFirstColumn="0" w:lastRowLastColumn="0"/>
              <w:rPr>
                <w:iCs/>
                <w:sz w:val="18"/>
                <w:szCs w:val="18"/>
              </w:rPr>
            </w:pPr>
            <w:r w:rsidRPr="00BB0C63">
              <w:rPr>
                <w:iCs/>
                <w:sz w:val="18"/>
                <w:szCs w:val="18"/>
              </w:rPr>
              <w:t>Retain until the sensitive information is no longer required for any purpose for which it may be used or disclosed under the Privacy Act and the organisation is not legally required to retain the information.</w:t>
            </w:r>
          </w:p>
          <w:p w14:paraId="646F3ED1" w14:textId="1B3DD60E" w:rsidR="00D93F32" w:rsidRPr="00BB0C63" w:rsidRDefault="34C93B97" w:rsidP="3A9254A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 xml:space="preserve">If the sensitive information is health information </w:t>
            </w:r>
            <w:r w:rsidR="744BE07B" w:rsidRPr="3A9254A4">
              <w:rPr>
                <w:sz w:val="18"/>
                <w:szCs w:val="18"/>
              </w:rPr>
              <w:t xml:space="preserve">and it was collected while the person was a child, </w:t>
            </w:r>
            <w:r w:rsidRPr="3A9254A4">
              <w:rPr>
                <w:sz w:val="18"/>
                <w:szCs w:val="18"/>
              </w:rPr>
              <w:t xml:space="preserve">it must be retained until they reach the age of 25, or in any case </w:t>
            </w:r>
            <w:r w:rsidR="5B545C20" w:rsidRPr="3A9254A4">
              <w:rPr>
                <w:sz w:val="18"/>
                <w:szCs w:val="18"/>
              </w:rPr>
              <w:t xml:space="preserve">seven </w:t>
            </w:r>
            <w:r w:rsidRPr="3A9254A4">
              <w:rPr>
                <w:sz w:val="18"/>
                <w:szCs w:val="18"/>
              </w:rPr>
              <w:t>years after the last occasion on which a health service was provided to the individual by the provider, which</w:t>
            </w:r>
            <w:r w:rsidR="3020BFCD" w:rsidRPr="3A9254A4">
              <w:rPr>
                <w:sz w:val="18"/>
                <w:szCs w:val="18"/>
              </w:rPr>
              <w:t>ever</w:t>
            </w:r>
            <w:r w:rsidRPr="3A9254A4">
              <w:rPr>
                <w:sz w:val="18"/>
                <w:szCs w:val="18"/>
              </w:rPr>
              <w:t xml:space="preserve"> is the later.</w:t>
            </w:r>
          </w:p>
          <w:p w14:paraId="08A2435A" w14:textId="587ECAE1" w:rsidR="00D93F32" w:rsidRPr="005F3615" w:rsidRDefault="34C93B97" w:rsidP="3A9254A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If [</w:t>
            </w:r>
            <w:r w:rsidRPr="3A9254A4">
              <w:rPr>
                <w:sz w:val="18"/>
                <w:szCs w:val="18"/>
                <w:highlight w:val="yellow"/>
              </w:rPr>
              <w:t>##Organisation</w:t>
            </w:r>
            <w:r w:rsidRPr="3A9254A4">
              <w:rPr>
                <w:sz w:val="18"/>
                <w:szCs w:val="18"/>
              </w:rPr>
              <w:t xml:space="preserve">] was not the health service provider in respect of that health information, it must be destroyed or de-identified if it is no longer needed for the purpose </w:t>
            </w:r>
            <w:r w:rsidR="3020BFCD" w:rsidRPr="3A9254A4">
              <w:rPr>
                <w:sz w:val="18"/>
                <w:szCs w:val="18"/>
              </w:rPr>
              <w:t>f</w:t>
            </w:r>
            <w:r w:rsidRPr="3A9254A4">
              <w:rPr>
                <w:sz w:val="18"/>
                <w:szCs w:val="18"/>
              </w:rPr>
              <w:t>or which it was collected or authorised under the Health Records Act.</w:t>
            </w:r>
          </w:p>
        </w:tc>
        <w:tc>
          <w:tcPr>
            <w:tcW w:w="2693" w:type="dxa"/>
            <w:vAlign w:val="top"/>
          </w:tcPr>
          <w:p w14:paraId="47031A62" w14:textId="5474E6C0" w:rsidR="00D93F32" w:rsidRPr="005F3615" w:rsidRDefault="34C93B97" w:rsidP="00B8168F">
            <w:pPr>
              <w:autoSpaceDE w:val="0"/>
              <w:autoSpaceDN w:val="0"/>
              <w:adjustRightInd w:val="0"/>
              <w:spacing w:before="12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As above, [</w:t>
            </w:r>
            <w:r w:rsidRPr="3A9254A4">
              <w:rPr>
                <w:sz w:val="18"/>
                <w:szCs w:val="18"/>
                <w:highlight w:val="yellow"/>
              </w:rPr>
              <w:t>##Organisation</w:t>
            </w:r>
            <w:r w:rsidRPr="3A9254A4">
              <w:rPr>
                <w:sz w:val="18"/>
                <w:szCs w:val="18"/>
              </w:rPr>
              <w:t xml:space="preserve">] must take steps that are reasonable in the circumstances to destroy the documents containing sensitive information or to ensure that the documents containing sensitive information are de-identified when they are no longer </w:t>
            </w:r>
            <w:proofErr w:type="gramStart"/>
            <w:r w:rsidRPr="3A9254A4">
              <w:rPr>
                <w:sz w:val="18"/>
                <w:szCs w:val="18"/>
              </w:rPr>
              <w:t>needed</w:t>
            </w:r>
            <w:proofErr w:type="gramEnd"/>
            <w:r w:rsidRPr="3A9254A4">
              <w:rPr>
                <w:sz w:val="18"/>
                <w:szCs w:val="18"/>
              </w:rPr>
              <w:t xml:space="preserve"> and retention is not required.</w:t>
            </w:r>
          </w:p>
          <w:p w14:paraId="5D17FED0" w14:textId="77777777" w:rsidR="00D93F32" w:rsidRPr="005F3615" w:rsidRDefault="00D93F32" w:rsidP="00B8168F">
            <w:pPr>
              <w:autoSpaceDE w:val="0"/>
              <w:autoSpaceDN w:val="0"/>
              <w:adjustRightInd w:val="0"/>
              <w:spacing w:before="120" w:after="12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53FE76C3" w14:textId="3478C628" w:rsidR="00D93F32" w:rsidRPr="005F3615" w:rsidRDefault="34C93B97" w:rsidP="00B8168F">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Where sensitive information is involved</w:t>
            </w:r>
            <w:r w:rsidR="0E714F56" w:rsidRPr="3A9254A4">
              <w:rPr>
                <w:sz w:val="18"/>
                <w:szCs w:val="18"/>
              </w:rPr>
              <w:t>,</w:t>
            </w:r>
            <w:r w:rsidRPr="3A9254A4">
              <w:rPr>
                <w:sz w:val="18"/>
                <w:szCs w:val="18"/>
              </w:rPr>
              <w:t xml:space="preserve"> the reasonable steps required to destroy the information under Australian Privacy Principle 11.2 by [</w:t>
            </w:r>
            <w:r w:rsidRPr="3A9254A4">
              <w:rPr>
                <w:sz w:val="18"/>
                <w:szCs w:val="18"/>
                <w:highlight w:val="yellow"/>
              </w:rPr>
              <w:t>##Organisation</w:t>
            </w:r>
            <w:r w:rsidRPr="3A9254A4">
              <w:rPr>
                <w:sz w:val="18"/>
                <w:szCs w:val="18"/>
              </w:rPr>
              <w:t>] may be more onerous.</w:t>
            </w:r>
          </w:p>
        </w:tc>
      </w:tr>
      <w:tr w:rsidR="005D0152" w:rsidRPr="005F3615" w14:paraId="50043645" w14:textId="77777777" w:rsidTr="3A9254A4">
        <w:tc>
          <w:tcPr>
            <w:cnfStyle w:val="001000000000" w:firstRow="0" w:lastRow="0" w:firstColumn="1" w:lastColumn="0" w:oddVBand="0" w:evenVBand="0" w:oddHBand="0" w:evenHBand="0" w:firstRowFirstColumn="0" w:firstRowLastColumn="0" w:lastRowFirstColumn="0" w:lastRowLastColumn="0"/>
            <w:tcW w:w="2569" w:type="dxa"/>
            <w:vMerge w:val="restart"/>
            <w:vAlign w:val="top"/>
          </w:tcPr>
          <w:p w14:paraId="0D57DB06" w14:textId="1AB54F2D" w:rsidR="005D0152" w:rsidRPr="005F3615" w:rsidRDefault="005D0152" w:rsidP="00B8168F">
            <w:pPr>
              <w:keepNext/>
              <w:spacing w:before="120" w:after="144"/>
              <w:rPr>
                <w:bCs/>
                <w:sz w:val="18"/>
                <w:szCs w:val="18"/>
              </w:rPr>
            </w:pPr>
            <w:r w:rsidRPr="005F3615">
              <w:rPr>
                <w:bCs/>
                <w:sz w:val="18"/>
                <w:szCs w:val="18"/>
              </w:rPr>
              <w:t>Government related identifiers</w:t>
            </w:r>
          </w:p>
        </w:tc>
        <w:tc>
          <w:tcPr>
            <w:tcW w:w="3220" w:type="dxa"/>
            <w:vAlign w:val="top"/>
          </w:tcPr>
          <w:p w14:paraId="031D1BB4" w14:textId="77777777" w:rsidR="005D0152" w:rsidRPr="005F3615" w:rsidRDefault="005D0152" w:rsidP="00B8168F">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sz w:val="18"/>
                <w:szCs w:val="18"/>
              </w:rPr>
              <w:t>Tax file number</w:t>
            </w:r>
          </w:p>
          <w:p w14:paraId="7E7A1A91" w14:textId="77777777" w:rsidR="005D0152" w:rsidRPr="005F3615" w:rsidRDefault="005D0152" w:rsidP="00B8168F">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2693" w:type="dxa"/>
            <w:vAlign w:val="top"/>
          </w:tcPr>
          <w:p w14:paraId="1628D80F" w14:textId="5CD77A7C" w:rsidR="005D0152" w:rsidRPr="005F3615" w:rsidRDefault="005D0152" w:rsidP="00D93F32">
            <w:pPr>
              <w:spacing w:before="120" w:after="120"/>
              <w:cnfStyle w:val="000000000000" w:firstRow="0" w:lastRow="0" w:firstColumn="0" w:lastColumn="0" w:oddVBand="0" w:evenVBand="0" w:oddHBand="0" w:evenHBand="0" w:firstRowFirstColumn="0" w:firstRowLastColumn="0" w:lastRowFirstColumn="0" w:lastRowLastColumn="0"/>
              <w:rPr>
                <w:i/>
                <w:sz w:val="18"/>
                <w:szCs w:val="18"/>
              </w:rPr>
            </w:pPr>
            <w:r w:rsidRPr="005F3615">
              <w:rPr>
                <w:i/>
                <w:sz w:val="18"/>
                <w:szCs w:val="18"/>
              </w:rPr>
              <w:t xml:space="preserve">Privacy Act 1988 </w:t>
            </w:r>
            <w:r w:rsidRPr="005F3615">
              <w:rPr>
                <w:sz w:val="18"/>
                <w:szCs w:val="18"/>
              </w:rPr>
              <w:t>(</w:t>
            </w:r>
            <w:proofErr w:type="spellStart"/>
            <w:r w:rsidRPr="005F3615">
              <w:rPr>
                <w:sz w:val="18"/>
                <w:szCs w:val="18"/>
              </w:rPr>
              <w:t>Cth</w:t>
            </w:r>
            <w:proofErr w:type="spellEnd"/>
            <w:r w:rsidRPr="005F3615">
              <w:rPr>
                <w:sz w:val="18"/>
                <w:szCs w:val="18"/>
              </w:rPr>
              <w:t>) ss 17 &amp; 18</w:t>
            </w:r>
          </w:p>
          <w:p w14:paraId="37F5695A" w14:textId="77777777" w:rsidR="005D0152" w:rsidRPr="005F3615" w:rsidRDefault="005D0152" w:rsidP="00B8168F">
            <w:pPr>
              <w:spacing w:before="120" w:after="120"/>
              <w:cnfStyle w:val="000000000000" w:firstRow="0" w:lastRow="0" w:firstColumn="0" w:lastColumn="0" w:oddVBand="0" w:evenVBand="0" w:oddHBand="0" w:evenHBand="0" w:firstRowFirstColumn="0" w:firstRowLastColumn="0" w:lastRowFirstColumn="0" w:lastRowLastColumn="0"/>
              <w:rPr>
                <w:i/>
                <w:sz w:val="18"/>
                <w:szCs w:val="18"/>
              </w:rPr>
            </w:pPr>
            <w:r w:rsidRPr="005F3615">
              <w:rPr>
                <w:i/>
                <w:sz w:val="18"/>
                <w:szCs w:val="18"/>
              </w:rPr>
              <w:t>Privacy (Tax File Number) Rule 2015 r 11</w:t>
            </w:r>
          </w:p>
          <w:p w14:paraId="7564BD7B" w14:textId="42FBF8D6" w:rsidR="005D0152" w:rsidRPr="005F3615" w:rsidRDefault="005D0152" w:rsidP="00B8168F">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3544" w:type="dxa"/>
            <w:vAlign w:val="top"/>
          </w:tcPr>
          <w:p w14:paraId="34C62081" w14:textId="67FDFA40" w:rsidR="005D0152" w:rsidRPr="005F3615" w:rsidRDefault="5C03D17D" w:rsidP="3A9254A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Reasonable steps must be taken to protect the TFN information from misuse</w:t>
            </w:r>
            <w:r w:rsidR="490655D5" w:rsidRPr="3A9254A4">
              <w:rPr>
                <w:sz w:val="18"/>
                <w:szCs w:val="18"/>
              </w:rPr>
              <w:t xml:space="preserve">, </w:t>
            </w:r>
            <w:r w:rsidRPr="3A9254A4">
              <w:rPr>
                <w:sz w:val="18"/>
                <w:szCs w:val="18"/>
              </w:rPr>
              <w:t xml:space="preserve">loss, unauthorised access, </w:t>
            </w:r>
            <w:proofErr w:type="gramStart"/>
            <w:r w:rsidRPr="3A9254A4">
              <w:rPr>
                <w:sz w:val="18"/>
                <w:szCs w:val="18"/>
              </w:rPr>
              <w:t>modification</w:t>
            </w:r>
            <w:proofErr w:type="gramEnd"/>
            <w:r w:rsidRPr="3A9254A4">
              <w:rPr>
                <w:sz w:val="18"/>
                <w:szCs w:val="18"/>
              </w:rPr>
              <w:t xml:space="preserve"> or disclosure. Access to such documents must be restricted to individuals who need to handle the information for taxation law, personal </w:t>
            </w:r>
            <w:proofErr w:type="gramStart"/>
            <w:r w:rsidRPr="3A9254A4">
              <w:rPr>
                <w:sz w:val="18"/>
                <w:szCs w:val="18"/>
              </w:rPr>
              <w:t>assistance</w:t>
            </w:r>
            <w:proofErr w:type="gramEnd"/>
            <w:r w:rsidRPr="3A9254A4">
              <w:rPr>
                <w:sz w:val="18"/>
                <w:szCs w:val="18"/>
              </w:rPr>
              <w:t xml:space="preserve"> or superannuation law purposes</w:t>
            </w:r>
            <w:r w:rsidR="490655D5" w:rsidRPr="3A9254A4">
              <w:rPr>
                <w:sz w:val="18"/>
                <w:szCs w:val="18"/>
              </w:rPr>
              <w:t>.</w:t>
            </w:r>
          </w:p>
        </w:tc>
        <w:tc>
          <w:tcPr>
            <w:tcW w:w="2693" w:type="dxa"/>
            <w:vAlign w:val="top"/>
          </w:tcPr>
          <w:p w14:paraId="001B344F" w14:textId="77777777" w:rsidR="005D0152" w:rsidRPr="005F3615" w:rsidRDefault="005D0152" w:rsidP="00B8168F">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sz w:val="18"/>
                <w:szCs w:val="18"/>
              </w:rPr>
              <w:t>A TFN recipient must take reasonable steps to securely destroy or permanently de-identify TFN information of an individual where it is no longer:</w:t>
            </w:r>
          </w:p>
          <w:p w14:paraId="2EB259A5" w14:textId="4D807FB3" w:rsidR="005D0152" w:rsidRDefault="5C03D17D" w:rsidP="3A9254A4">
            <w:pPr>
              <w:pStyle w:val="ListParagraph"/>
              <w:numPr>
                <w:ilvl w:val="0"/>
                <w:numId w:val="34"/>
              </w:num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required by law to be retained</w:t>
            </w:r>
          </w:p>
          <w:p w14:paraId="2FD9C26A" w14:textId="26FC12D2" w:rsidR="005D0152" w:rsidRPr="00E20A06" w:rsidRDefault="5C03D17D" w:rsidP="00B8168F">
            <w:pPr>
              <w:pStyle w:val="ListParagraph"/>
              <w:numPr>
                <w:ilvl w:val="0"/>
                <w:numId w:val="34"/>
              </w:num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3A9254A4">
              <w:rPr>
                <w:rFonts w:cs="Times New Roman"/>
                <w:sz w:val="18"/>
                <w:szCs w:val="18"/>
              </w:rPr>
              <w:t>necessary for a purpose under taxation law or superannuation law</w:t>
            </w:r>
            <w:r w:rsidR="3A51564F" w:rsidRPr="3A9254A4">
              <w:rPr>
                <w:rFonts w:cs="Times New Roman"/>
                <w:sz w:val="18"/>
                <w:szCs w:val="18"/>
              </w:rPr>
              <w:t>.</w:t>
            </w:r>
          </w:p>
        </w:tc>
      </w:tr>
      <w:tr w:rsidR="005D0152" w:rsidRPr="005F3615" w14:paraId="54871606" w14:textId="77777777" w:rsidTr="3A9254A4">
        <w:tc>
          <w:tcPr>
            <w:cnfStyle w:val="001000000000" w:firstRow="0" w:lastRow="0" w:firstColumn="1" w:lastColumn="0" w:oddVBand="0" w:evenVBand="0" w:oddHBand="0" w:evenHBand="0" w:firstRowFirstColumn="0" w:firstRowLastColumn="0" w:lastRowFirstColumn="0" w:lastRowLastColumn="0"/>
            <w:tcW w:w="2569" w:type="dxa"/>
            <w:vMerge/>
            <w:vAlign w:val="top"/>
          </w:tcPr>
          <w:p w14:paraId="120B909B" w14:textId="77777777" w:rsidR="005D0152" w:rsidRPr="005F3615" w:rsidRDefault="005D0152" w:rsidP="00B8168F">
            <w:pPr>
              <w:keepNext/>
              <w:spacing w:before="120" w:after="144"/>
              <w:rPr>
                <w:bCs/>
                <w:sz w:val="18"/>
                <w:szCs w:val="18"/>
              </w:rPr>
            </w:pPr>
          </w:p>
        </w:tc>
        <w:tc>
          <w:tcPr>
            <w:tcW w:w="3220" w:type="dxa"/>
            <w:vAlign w:val="top"/>
          </w:tcPr>
          <w:p w14:paraId="0EE6E14A" w14:textId="77777777" w:rsidR="005D0152" w:rsidRPr="005F3615" w:rsidRDefault="005D0152" w:rsidP="00B8168F">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sz w:val="18"/>
                <w:szCs w:val="18"/>
              </w:rPr>
              <w:t>Documents that fall within the concept of personal information where the identity of the individual is reasonably identifiable, including:</w:t>
            </w:r>
          </w:p>
          <w:p w14:paraId="4A5D8ABB" w14:textId="2AC86981" w:rsidR="005D0152" w:rsidRPr="005F3615" w:rsidRDefault="5C03D17D" w:rsidP="3A9254A4">
            <w:pPr>
              <w:pStyle w:val="ListParagraph"/>
              <w:numPr>
                <w:ilvl w:val="0"/>
                <w:numId w:val="34"/>
              </w:num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Medicare number</w:t>
            </w:r>
          </w:p>
          <w:p w14:paraId="01A00047" w14:textId="5086C5D3" w:rsidR="005D0152" w:rsidRPr="005F3615" w:rsidRDefault="5C03D17D" w:rsidP="3A9254A4">
            <w:pPr>
              <w:pStyle w:val="ListParagraph"/>
              <w:numPr>
                <w:ilvl w:val="0"/>
                <w:numId w:val="35"/>
              </w:num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driver’s licen</w:t>
            </w:r>
            <w:r w:rsidR="7CAB17DB" w:rsidRPr="3A9254A4">
              <w:rPr>
                <w:sz w:val="18"/>
                <w:szCs w:val="18"/>
              </w:rPr>
              <w:t>c</w:t>
            </w:r>
            <w:r w:rsidRPr="3A9254A4">
              <w:rPr>
                <w:sz w:val="18"/>
                <w:szCs w:val="18"/>
              </w:rPr>
              <w:t>e number</w:t>
            </w:r>
          </w:p>
          <w:p w14:paraId="1F2589D7" w14:textId="52325DFA" w:rsidR="005D0152" w:rsidRPr="005F3615" w:rsidRDefault="5C03D17D" w:rsidP="3A9254A4">
            <w:pPr>
              <w:pStyle w:val="ListParagraph"/>
              <w:numPr>
                <w:ilvl w:val="0"/>
                <w:numId w:val="35"/>
              </w:num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passport number</w:t>
            </w:r>
          </w:p>
          <w:p w14:paraId="60B750F7" w14:textId="7A431ADB" w:rsidR="005D0152" w:rsidRPr="005F3615" w:rsidRDefault="5C03D17D" w:rsidP="3A9254A4">
            <w:pPr>
              <w:pStyle w:val="ListParagraph"/>
              <w:numPr>
                <w:ilvl w:val="0"/>
                <w:numId w:val="35"/>
              </w:numPr>
              <w:spacing w:before="120"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3A9254A4">
              <w:rPr>
                <w:rFonts w:cs="Times New Roman"/>
                <w:sz w:val="18"/>
                <w:szCs w:val="18"/>
              </w:rPr>
              <w:t>Centrelink number</w:t>
            </w:r>
          </w:p>
        </w:tc>
        <w:tc>
          <w:tcPr>
            <w:tcW w:w="2693" w:type="dxa"/>
            <w:vAlign w:val="top"/>
          </w:tcPr>
          <w:p w14:paraId="3F9CDB41" w14:textId="77777777" w:rsidR="005D0152" w:rsidRPr="005F3615" w:rsidRDefault="005D0152" w:rsidP="00B8168F">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i/>
                <w:sz w:val="18"/>
                <w:szCs w:val="18"/>
              </w:rPr>
              <w:t>Privacy Act 1988</w:t>
            </w:r>
            <w:r w:rsidRPr="005F3615">
              <w:rPr>
                <w:sz w:val="18"/>
                <w:szCs w:val="18"/>
              </w:rPr>
              <w:t xml:space="preserve"> (</w:t>
            </w:r>
            <w:proofErr w:type="spellStart"/>
            <w:r w:rsidRPr="005F3615">
              <w:rPr>
                <w:sz w:val="18"/>
                <w:szCs w:val="18"/>
              </w:rPr>
              <w:t>Cth</w:t>
            </w:r>
            <w:proofErr w:type="spellEnd"/>
            <w:r w:rsidRPr="005F3615">
              <w:rPr>
                <w:sz w:val="18"/>
                <w:szCs w:val="18"/>
              </w:rPr>
              <w:t xml:space="preserve">) </w:t>
            </w:r>
          </w:p>
          <w:p w14:paraId="5AB258B3" w14:textId="4AD745C8" w:rsidR="005D0152" w:rsidRPr="005F3615" w:rsidRDefault="005D0152" w:rsidP="00B8168F">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sz w:val="18"/>
                <w:szCs w:val="18"/>
              </w:rPr>
              <w:t>APP 9 &amp; 11</w:t>
            </w:r>
          </w:p>
        </w:tc>
        <w:tc>
          <w:tcPr>
            <w:tcW w:w="3544" w:type="dxa"/>
            <w:vAlign w:val="top"/>
          </w:tcPr>
          <w:p w14:paraId="0701AC83" w14:textId="6E8C883B" w:rsidR="005D0152" w:rsidRPr="005F3615" w:rsidRDefault="5C03D17D" w:rsidP="00B8168F">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See above as for Personal Information</w:t>
            </w:r>
          </w:p>
        </w:tc>
        <w:tc>
          <w:tcPr>
            <w:tcW w:w="2693" w:type="dxa"/>
            <w:vAlign w:val="top"/>
          </w:tcPr>
          <w:p w14:paraId="6643DD21" w14:textId="69F2CA53" w:rsidR="005D0152" w:rsidRPr="005F3615" w:rsidRDefault="005D0152" w:rsidP="00B8168F">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sz w:val="18"/>
                <w:szCs w:val="18"/>
              </w:rPr>
              <w:t>See above as for Personal Information.</w:t>
            </w:r>
          </w:p>
        </w:tc>
      </w:tr>
      <w:tr w:rsidR="008E12E5" w:rsidRPr="005F3615" w14:paraId="70C9AA81" w14:textId="77777777" w:rsidTr="3A9254A4">
        <w:tc>
          <w:tcPr>
            <w:cnfStyle w:val="001000000000" w:firstRow="0" w:lastRow="0" w:firstColumn="1" w:lastColumn="0" w:oddVBand="0" w:evenVBand="0" w:oddHBand="0" w:evenHBand="0" w:firstRowFirstColumn="0" w:firstRowLastColumn="0" w:lastRowFirstColumn="0" w:lastRowLastColumn="0"/>
            <w:tcW w:w="14719" w:type="dxa"/>
            <w:gridSpan w:val="5"/>
            <w:vAlign w:val="top"/>
          </w:tcPr>
          <w:p w14:paraId="73828232" w14:textId="77777777" w:rsidR="008E12E5" w:rsidRPr="005F3615" w:rsidDel="00FD3250" w:rsidRDefault="008E12E5" w:rsidP="008E12E5">
            <w:pPr>
              <w:pStyle w:val="ListParagraph"/>
              <w:numPr>
                <w:ilvl w:val="0"/>
                <w:numId w:val="38"/>
              </w:numPr>
              <w:spacing w:before="120" w:after="144" w:line="280" w:lineRule="atLeast"/>
              <w:contextualSpacing w:val="0"/>
              <w:rPr>
                <w:sz w:val="18"/>
                <w:szCs w:val="18"/>
              </w:rPr>
            </w:pPr>
            <w:r w:rsidRPr="005F3615">
              <w:rPr>
                <w:bCs/>
                <w:sz w:val="18"/>
                <w:szCs w:val="18"/>
              </w:rPr>
              <w:t>Employee records</w:t>
            </w:r>
          </w:p>
        </w:tc>
      </w:tr>
      <w:tr w:rsidR="00D93F32" w:rsidRPr="005F3615" w14:paraId="6037A357" w14:textId="77777777" w:rsidTr="3A9254A4">
        <w:tc>
          <w:tcPr>
            <w:cnfStyle w:val="001000000000" w:firstRow="0" w:lastRow="0" w:firstColumn="1" w:lastColumn="0" w:oddVBand="0" w:evenVBand="0" w:oddHBand="0" w:evenHBand="0" w:firstRowFirstColumn="0" w:firstRowLastColumn="0" w:lastRowFirstColumn="0" w:lastRowLastColumn="0"/>
            <w:tcW w:w="2569" w:type="dxa"/>
            <w:vAlign w:val="top"/>
            <w:hideMark/>
          </w:tcPr>
          <w:p w14:paraId="039EF7E6" w14:textId="47E34D1D" w:rsidR="00D93F32" w:rsidRPr="005F3615" w:rsidRDefault="34C93B97" w:rsidP="3A9254A4">
            <w:pPr>
              <w:spacing w:before="120" w:after="144"/>
              <w:rPr>
                <w:b w:val="0"/>
                <w:sz w:val="18"/>
                <w:szCs w:val="18"/>
              </w:rPr>
            </w:pPr>
            <w:r w:rsidRPr="3A9254A4">
              <w:rPr>
                <w:sz w:val="18"/>
                <w:szCs w:val="18"/>
              </w:rPr>
              <w:t xml:space="preserve">Records of employee information prescribed by Fair Work </w:t>
            </w:r>
            <w:r w:rsidR="3A51564F" w:rsidRPr="3A9254A4">
              <w:rPr>
                <w:sz w:val="18"/>
                <w:szCs w:val="18"/>
              </w:rPr>
              <w:t>l</w:t>
            </w:r>
            <w:r w:rsidRPr="3A9254A4">
              <w:rPr>
                <w:sz w:val="18"/>
                <w:szCs w:val="18"/>
              </w:rPr>
              <w:t>egislation</w:t>
            </w:r>
          </w:p>
        </w:tc>
        <w:tc>
          <w:tcPr>
            <w:tcW w:w="3220" w:type="dxa"/>
            <w:vAlign w:val="top"/>
            <w:hideMark/>
          </w:tcPr>
          <w:p w14:paraId="0498EEBA" w14:textId="77777777" w:rsidR="00D93F32" w:rsidRPr="005F3615" w:rsidRDefault="00D93F32" w:rsidP="008E12E5">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sz w:val="18"/>
                <w:szCs w:val="18"/>
              </w:rPr>
              <w:t>Must keep records containing prescribed information, including:</w:t>
            </w:r>
          </w:p>
          <w:p w14:paraId="7A0B0393" w14:textId="2C8A8E24" w:rsidR="00D93F32" w:rsidRPr="005F3615" w:rsidRDefault="34C93B97" w:rsidP="3A9254A4">
            <w:pPr>
              <w:pStyle w:val="ListParagraph"/>
              <w:numPr>
                <w:ilvl w:val="0"/>
                <w:numId w:val="29"/>
              </w:num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employee’s name, employer’s name</w:t>
            </w:r>
            <w:r w:rsidR="12F3AA0A" w:rsidRPr="3A9254A4">
              <w:rPr>
                <w:sz w:val="18"/>
                <w:szCs w:val="18"/>
              </w:rPr>
              <w:t>,</w:t>
            </w:r>
            <w:r w:rsidRPr="3A9254A4">
              <w:rPr>
                <w:sz w:val="18"/>
                <w:szCs w:val="18"/>
              </w:rPr>
              <w:t xml:space="preserve"> employee </w:t>
            </w:r>
            <w:r w:rsidRPr="3A9254A4">
              <w:rPr>
                <w:sz w:val="18"/>
                <w:szCs w:val="18"/>
              </w:rPr>
              <w:lastRenderedPageBreak/>
              <w:t>status (full-time/part-time; permanent/casual; date employment began)</w:t>
            </w:r>
          </w:p>
          <w:p w14:paraId="13950C7A" w14:textId="6C8D74D3" w:rsidR="00D93F32" w:rsidRPr="005F3615" w:rsidRDefault="34C93B97" w:rsidP="3A9254A4">
            <w:pPr>
              <w:pStyle w:val="ListParagraph"/>
              <w:numPr>
                <w:ilvl w:val="0"/>
                <w:numId w:val="29"/>
              </w:num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records relating to pay, bonuses, allowances etc</w:t>
            </w:r>
          </w:p>
          <w:p w14:paraId="580C515A" w14:textId="0068A475" w:rsidR="00D93F32" w:rsidRPr="005F3615" w:rsidRDefault="34C93B97" w:rsidP="3A9254A4">
            <w:pPr>
              <w:pStyle w:val="ListParagraph"/>
              <w:numPr>
                <w:ilvl w:val="0"/>
                <w:numId w:val="29"/>
              </w:num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records relating to leave</w:t>
            </w:r>
          </w:p>
          <w:p w14:paraId="6B99C9E7" w14:textId="574DC226" w:rsidR="00D93F32" w:rsidRPr="005F3615" w:rsidRDefault="34C93B97" w:rsidP="3A9254A4">
            <w:pPr>
              <w:pStyle w:val="ListParagraph"/>
              <w:numPr>
                <w:ilvl w:val="0"/>
                <w:numId w:val="29"/>
              </w:num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records relating to overtime</w:t>
            </w:r>
          </w:p>
          <w:p w14:paraId="05E38574" w14:textId="03A38241" w:rsidR="00D93F32" w:rsidRPr="005F3615" w:rsidRDefault="34C93B97" w:rsidP="3A9254A4">
            <w:pPr>
              <w:pStyle w:val="ListParagraph"/>
              <w:numPr>
                <w:ilvl w:val="0"/>
                <w:numId w:val="29"/>
              </w:num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records relating to averaging of hours</w:t>
            </w:r>
          </w:p>
          <w:p w14:paraId="0483613A" w14:textId="31CBCA32" w:rsidR="00D93F32" w:rsidRPr="005F3615" w:rsidRDefault="34C93B97" w:rsidP="3A9254A4">
            <w:pPr>
              <w:pStyle w:val="ListParagraph"/>
              <w:numPr>
                <w:ilvl w:val="0"/>
                <w:numId w:val="29"/>
              </w:num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records relating to superannuation contributions</w:t>
            </w:r>
          </w:p>
          <w:p w14:paraId="3F359662" w14:textId="23CAB601" w:rsidR="00D93F32" w:rsidRPr="005F3615" w:rsidRDefault="34C93B97" w:rsidP="3A9254A4">
            <w:pPr>
              <w:pStyle w:val="ListParagraph"/>
              <w:numPr>
                <w:ilvl w:val="0"/>
                <w:numId w:val="29"/>
              </w:num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records relating to termination and how employment was terminated</w:t>
            </w:r>
          </w:p>
          <w:p w14:paraId="05D6FCCE" w14:textId="77777777" w:rsidR="00D93F32" w:rsidRPr="005F3615" w:rsidRDefault="00D93F32" w:rsidP="008E12E5">
            <w:pPr>
              <w:pStyle w:val="ListParagraph"/>
              <w:numPr>
                <w:ilvl w:val="0"/>
                <w:numId w:val="29"/>
              </w:numPr>
              <w:spacing w:before="120" w:after="120"/>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5F3615">
              <w:rPr>
                <w:sz w:val="18"/>
                <w:szCs w:val="18"/>
              </w:rPr>
              <w:t>records relating to individual flexibility arrangements and guarantees of annual earnings.</w:t>
            </w:r>
          </w:p>
        </w:tc>
        <w:tc>
          <w:tcPr>
            <w:tcW w:w="2693" w:type="dxa"/>
            <w:vAlign w:val="top"/>
            <w:hideMark/>
          </w:tcPr>
          <w:p w14:paraId="50FD918D" w14:textId="77777777" w:rsidR="00D93F32" w:rsidRPr="005F3615" w:rsidRDefault="00D93F32" w:rsidP="008E12E5">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i/>
                <w:sz w:val="18"/>
                <w:szCs w:val="18"/>
              </w:rPr>
              <w:lastRenderedPageBreak/>
              <w:t>Fair Work Act 2009</w:t>
            </w:r>
            <w:r w:rsidRPr="005F3615">
              <w:rPr>
                <w:sz w:val="18"/>
                <w:szCs w:val="18"/>
              </w:rPr>
              <w:t xml:space="preserve"> (</w:t>
            </w:r>
            <w:proofErr w:type="spellStart"/>
            <w:r w:rsidRPr="005F3615">
              <w:rPr>
                <w:sz w:val="18"/>
                <w:szCs w:val="18"/>
              </w:rPr>
              <w:t>Cth</w:t>
            </w:r>
            <w:proofErr w:type="spellEnd"/>
            <w:r w:rsidRPr="005F3615">
              <w:rPr>
                <w:sz w:val="18"/>
                <w:szCs w:val="18"/>
              </w:rPr>
              <w:t>) s 535, Ch 3, Part 3-6, Division 3</w:t>
            </w:r>
          </w:p>
          <w:p w14:paraId="2AC5A418" w14:textId="77777777" w:rsidR="00D93F32" w:rsidRPr="005F3615" w:rsidRDefault="00D93F32" w:rsidP="008E12E5">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p w14:paraId="45F9B7E7" w14:textId="7B34E656" w:rsidR="00D93F32" w:rsidRPr="005F3615" w:rsidDel="00FD3250" w:rsidRDefault="00D93F32" w:rsidP="00D93F32">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i/>
                <w:sz w:val="18"/>
                <w:szCs w:val="18"/>
              </w:rPr>
              <w:lastRenderedPageBreak/>
              <w:t>Fair Work Regulations 2009</w:t>
            </w:r>
            <w:r w:rsidRPr="005F3615">
              <w:rPr>
                <w:sz w:val="18"/>
                <w:szCs w:val="18"/>
              </w:rPr>
              <w:t xml:space="preserve"> (</w:t>
            </w:r>
            <w:proofErr w:type="spellStart"/>
            <w:r w:rsidRPr="005F3615">
              <w:rPr>
                <w:sz w:val="18"/>
                <w:szCs w:val="18"/>
              </w:rPr>
              <w:t>Cth</w:t>
            </w:r>
            <w:proofErr w:type="spellEnd"/>
            <w:r w:rsidRPr="005F3615">
              <w:rPr>
                <w:sz w:val="18"/>
                <w:szCs w:val="18"/>
              </w:rPr>
              <w:t>)</w:t>
            </w:r>
          </w:p>
        </w:tc>
        <w:tc>
          <w:tcPr>
            <w:tcW w:w="3544" w:type="dxa"/>
            <w:vAlign w:val="top"/>
          </w:tcPr>
          <w:p w14:paraId="1810FC5A" w14:textId="1CC10842" w:rsidR="00D93F32" w:rsidRPr="006D0C12" w:rsidDel="00FD3250" w:rsidRDefault="12F3AA0A" w:rsidP="3A9254A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lastRenderedPageBreak/>
              <w:t xml:space="preserve">Seven </w:t>
            </w:r>
            <w:r w:rsidR="34C93B97" w:rsidRPr="3A9254A4">
              <w:rPr>
                <w:sz w:val="18"/>
                <w:szCs w:val="18"/>
              </w:rPr>
              <w:t>years after termination of employment</w:t>
            </w:r>
          </w:p>
        </w:tc>
        <w:tc>
          <w:tcPr>
            <w:tcW w:w="2693" w:type="dxa"/>
            <w:vAlign w:val="top"/>
          </w:tcPr>
          <w:p w14:paraId="5EADBD98" w14:textId="77777777" w:rsidR="00D93F32" w:rsidRPr="005F3615" w:rsidRDefault="00D93F32" w:rsidP="008E12E5">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sz w:val="18"/>
                <w:szCs w:val="18"/>
              </w:rPr>
              <w:t>Destroy after retention requirement.</w:t>
            </w:r>
          </w:p>
          <w:p w14:paraId="4A4F5333" w14:textId="43A6E986" w:rsidR="00D93F32" w:rsidRPr="005F3615" w:rsidDel="00FD3250" w:rsidRDefault="34C93B97" w:rsidP="008E12E5">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b/>
                <w:bCs/>
                <w:i/>
                <w:iCs/>
                <w:sz w:val="18"/>
                <w:szCs w:val="18"/>
              </w:rPr>
              <w:t xml:space="preserve">Legal </w:t>
            </w:r>
            <w:r w:rsidR="59322D5F" w:rsidRPr="3A9254A4">
              <w:rPr>
                <w:b/>
                <w:bCs/>
                <w:i/>
                <w:iCs/>
                <w:sz w:val="18"/>
                <w:szCs w:val="18"/>
              </w:rPr>
              <w:t>n</w:t>
            </w:r>
            <w:r w:rsidRPr="3A9254A4">
              <w:rPr>
                <w:b/>
                <w:bCs/>
                <w:i/>
                <w:iCs/>
                <w:sz w:val="18"/>
                <w:szCs w:val="18"/>
              </w:rPr>
              <w:t>ote</w:t>
            </w:r>
            <w:r w:rsidRPr="3A9254A4">
              <w:rPr>
                <w:i/>
                <w:iCs/>
                <w:sz w:val="18"/>
                <w:szCs w:val="18"/>
              </w:rPr>
              <w:t>: Privacy Act 1988 (</w:t>
            </w:r>
            <w:proofErr w:type="spellStart"/>
            <w:r w:rsidRPr="3A9254A4">
              <w:rPr>
                <w:i/>
                <w:iCs/>
                <w:sz w:val="18"/>
                <w:szCs w:val="18"/>
              </w:rPr>
              <w:t>Cth</w:t>
            </w:r>
            <w:proofErr w:type="spellEnd"/>
            <w:r w:rsidRPr="3A9254A4">
              <w:rPr>
                <w:i/>
                <w:iCs/>
                <w:sz w:val="18"/>
                <w:szCs w:val="18"/>
              </w:rPr>
              <w:t xml:space="preserve">) requirements relating to </w:t>
            </w:r>
            <w:r w:rsidRPr="3A9254A4">
              <w:rPr>
                <w:i/>
                <w:iCs/>
                <w:sz w:val="18"/>
                <w:szCs w:val="18"/>
              </w:rPr>
              <w:lastRenderedPageBreak/>
              <w:t>personal information and sensitive information do not apply to prescribed employee records or non-prescribed employee records (</w:t>
            </w:r>
            <w:proofErr w:type="gramStart"/>
            <w:r w:rsidRPr="3A9254A4">
              <w:rPr>
                <w:i/>
                <w:iCs/>
                <w:sz w:val="18"/>
                <w:szCs w:val="18"/>
              </w:rPr>
              <w:t>e.g.</w:t>
            </w:r>
            <w:proofErr w:type="gramEnd"/>
            <w:r w:rsidRPr="3A9254A4">
              <w:rPr>
                <w:i/>
                <w:iCs/>
                <w:sz w:val="18"/>
                <w:szCs w:val="18"/>
              </w:rPr>
              <w:t xml:space="preserve"> routine performance appraisals) generally</w:t>
            </w:r>
            <w:r w:rsidRPr="3A9254A4">
              <w:rPr>
                <w:sz w:val="18"/>
                <w:szCs w:val="18"/>
              </w:rPr>
              <w:t>.</w:t>
            </w:r>
          </w:p>
        </w:tc>
      </w:tr>
      <w:tr w:rsidR="00D93F32" w:rsidRPr="005F3615" w14:paraId="57622685" w14:textId="77777777" w:rsidTr="3A9254A4">
        <w:tc>
          <w:tcPr>
            <w:cnfStyle w:val="001000000000" w:firstRow="0" w:lastRow="0" w:firstColumn="1" w:lastColumn="0" w:oddVBand="0" w:evenVBand="0" w:oddHBand="0" w:evenHBand="0" w:firstRowFirstColumn="0" w:firstRowLastColumn="0" w:lastRowFirstColumn="0" w:lastRowLastColumn="0"/>
            <w:tcW w:w="2569" w:type="dxa"/>
            <w:vAlign w:val="top"/>
          </w:tcPr>
          <w:p w14:paraId="51823C50" w14:textId="464A91BB" w:rsidR="00D93F32" w:rsidRPr="005F3615" w:rsidRDefault="34C93B97" w:rsidP="3A9254A4">
            <w:pPr>
              <w:spacing w:before="120" w:after="144"/>
              <w:rPr>
                <w:b w:val="0"/>
                <w:sz w:val="18"/>
                <w:szCs w:val="18"/>
              </w:rPr>
            </w:pPr>
            <w:r w:rsidRPr="3A9254A4">
              <w:rPr>
                <w:sz w:val="18"/>
                <w:szCs w:val="18"/>
              </w:rPr>
              <w:t>Records of transactions and other acts for the purpose of ascertaining an employer’s liability for fringe benefits tax</w:t>
            </w:r>
          </w:p>
        </w:tc>
        <w:tc>
          <w:tcPr>
            <w:tcW w:w="3220" w:type="dxa"/>
            <w:vAlign w:val="top"/>
          </w:tcPr>
          <w:p w14:paraId="0C509EA2" w14:textId="77777777" w:rsidR="00D93F32" w:rsidRPr="005F3615" w:rsidRDefault="00D93F32" w:rsidP="008E12E5">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sz w:val="18"/>
                <w:szCs w:val="18"/>
              </w:rPr>
              <w:t>Documents such as:</w:t>
            </w:r>
          </w:p>
          <w:p w14:paraId="0BE270F7" w14:textId="54F06765" w:rsidR="00D93F32" w:rsidRPr="005F3615" w:rsidRDefault="34C93B97" w:rsidP="3A9254A4">
            <w:pPr>
              <w:pStyle w:val="ListParagraph"/>
              <w:numPr>
                <w:ilvl w:val="0"/>
                <w:numId w:val="29"/>
              </w:num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invoices, receipts, logbooks etc</w:t>
            </w:r>
          </w:p>
          <w:p w14:paraId="09146B7B" w14:textId="560B3DD1" w:rsidR="00D93F32" w:rsidRPr="005F3615" w:rsidRDefault="34C93B97" w:rsidP="3A9254A4">
            <w:pPr>
              <w:pStyle w:val="ListParagraph"/>
              <w:numPr>
                <w:ilvl w:val="0"/>
                <w:numId w:val="29"/>
              </w:num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employee declarations</w:t>
            </w:r>
          </w:p>
        </w:tc>
        <w:tc>
          <w:tcPr>
            <w:tcW w:w="2693" w:type="dxa"/>
            <w:vAlign w:val="top"/>
          </w:tcPr>
          <w:p w14:paraId="1E444A42" w14:textId="13455852" w:rsidR="00D93F32" w:rsidRPr="005F3615" w:rsidRDefault="00D93F32" w:rsidP="008E12E5">
            <w:pPr>
              <w:spacing w:before="120" w:after="120"/>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5F3615">
              <w:rPr>
                <w:i/>
                <w:sz w:val="18"/>
                <w:szCs w:val="18"/>
              </w:rPr>
              <w:t xml:space="preserve">Fringe Benefits Tax Assessment Act 1986 </w:t>
            </w:r>
            <w:r w:rsidRPr="005F3615">
              <w:rPr>
                <w:sz w:val="18"/>
                <w:szCs w:val="18"/>
              </w:rPr>
              <w:t>(</w:t>
            </w:r>
            <w:proofErr w:type="spellStart"/>
            <w:r w:rsidRPr="005F3615">
              <w:rPr>
                <w:sz w:val="18"/>
                <w:szCs w:val="18"/>
              </w:rPr>
              <w:t>Cth</w:t>
            </w:r>
            <w:proofErr w:type="spellEnd"/>
            <w:r w:rsidRPr="005F3615">
              <w:rPr>
                <w:sz w:val="18"/>
                <w:szCs w:val="18"/>
              </w:rPr>
              <w:t>) s 132</w:t>
            </w:r>
          </w:p>
        </w:tc>
        <w:tc>
          <w:tcPr>
            <w:tcW w:w="3544" w:type="dxa"/>
            <w:vAlign w:val="top"/>
          </w:tcPr>
          <w:p w14:paraId="3CE18358" w14:textId="246C9C5F" w:rsidR="00D93F32" w:rsidRPr="002A1189" w:rsidRDefault="708C983C" w:rsidP="3A9254A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 xml:space="preserve">Five </w:t>
            </w:r>
            <w:r w:rsidR="34C93B97" w:rsidRPr="3A9254A4">
              <w:rPr>
                <w:sz w:val="18"/>
                <w:szCs w:val="18"/>
              </w:rPr>
              <w:t>years after the completion of the transactions or acts to which the records relate.</w:t>
            </w:r>
          </w:p>
        </w:tc>
        <w:tc>
          <w:tcPr>
            <w:tcW w:w="2693" w:type="dxa"/>
            <w:vAlign w:val="top"/>
          </w:tcPr>
          <w:p w14:paraId="327897BE" w14:textId="77777777" w:rsidR="00D93F32" w:rsidRPr="005F3615" w:rsidDel="00FD3250" w:rsidRDefault="00D93F32" w:rsidP="008E12E5">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sz w:val="18"/>
                <w:szCs w:val="18"/>
              </w:rPr>
              <w:t>Destroy after retention requirement.</w:t>
            </w:r>
          </w:p>
        </w:tc>
      </w:tr>
      <w:tr w:rsidR="00D93F32" w:rsidRPr="005F3615" w14:paraId="65163B8B" w14:textId="77777777" w:rsidTr="3A9254A4">
        <w:tc>
          <w:tcPr>
            <w:cnfStyle w:val="001000000000" w:firstRow="0" w:lastRow="0" w:firstColumn="1" w:lastColumn="0" w:oddVBand="0" w:evenVBand="0" w:oddHBand="0" w:evenHBand="0" w:firstRowFirstColumn="0" w:firstRowLastColumn="0" w:lastRowFirstColumn="0" w:lastRowLastColumn="0"/>
            <w:tcW w:w="2569" w:type="dxa"/>
            <w:vAlign w:val="top"/>
          </w:tcPr>
          <w:p w14:paraId="6B6C95A1" w14:textId="77777777" w:rsidR="00D93F32" w:rsidRPr="005F3615" w:rsidRDefault="00D93F32" w:rsidP="008E12E5">
            <w:pPr>
              <w:spacing w:before="120" w:after="144"/>
              <w:rPr>
                <w:b w:val="0"/>
                <w:bCs/>
                <w:sz w:val="18"/>
                <w:szCs w:val="18"/>
              </w:rPr>
            </w:pPr>
            <w:r w:rsidRPr="005F3615">
              <w:rPr>
                <w:bCs/>
                <w:sz w:val="18"/>
                <w:szCs w:val="18"/>
              </w:rPr>
              <w:t>Records which record and explain all transactions and other acts engaged in by an employer, or required to be engaged in by an employer, for the purposes of superannuation guarantee</w:t>
            </w:r>
          </w:p>
        </w:tc>
        <w:tc>
          <w:tcPr>
            <w:tcW w:w="3220" w:type="dxa"/>
            <w:vAlign w:val="top"/>
          </w:tcPr>
          <w:p w14:paraId="3FB52F1C" w14:textId="77777777" w:rsidR="00D93F32" w:rsidRPr="005F3615" w:rsidRDefault="00D93F32" w:rsidP="008E12E5">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sz w:val="18"/>
                <w:szCs w:val="18"/>
              </w:rPr>
              <w:t>Documents such as:</w:t>
            </w:r>
          </w:p>
          <w:p w14:paraId="24DD151F" w14:textId="77777777" w:rsidR="00D93F32" w:rsidRPr="005F3615" w:rsidRDefault="00D93F32" w:rsidP="008E12E5">
            <w:pPr>
              <w:pStyle w:val="ListParagraph"/>
              <w:numPr>
                <w:ilvl w:val="0"/>
                <w:numId w:val="29"/>
              </w:numPr>
              <w:spacing w:before="120" w:after="120"/>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5F3615">
              <w:rPr>
                <w:sz w:val="18"/>
                <w:szCs w:val="18"/>
              </w:rPr>
              <w:t xml:space="preserve">superannuation guarantee </w:t>
            </w:r>
            <w:proofErr w:type="gramStart"/>
            <w:r w:rsidRPr="005F3615">
              <w:rPr>
                <w:sz w:val="18"/>
                <w:szCs w:val="18"/>
              </w:rPr>
              <w:t>calculations;</w:t>
            </w:r>
            <w:proofErr w:type="gramEnd"/>
          </w:p>
          <w:p w14:paraId="508018D5" w14:textId="77777777" w:rsidR="00D93F32" w:rsidRPr="005F3615" w:rsidRDefault="00D93F32" w:rsidP="008E12E5">
            <w:pPr>
              <w:pStyle w:val="ListParagraph"/>
              <w:numPr>
                <w:ilvl w:val="0"/>
                <w:numId w:val="29"/>
              </w:numPr>
              <w:spacing w:before="120" w:after="120"/>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5F3615">
              <w:rPr>
                <w:sz w:val="18"/>
                <w:szCs w:val="18"/>
              </w:rPr>
              <w:t>superannuation guarantee contributions; and</w:t>
            </w:r>
          </w:p>
          <w:p w14:paraId="5D4583A9" w14:textId="77777777" w:rsidR="00D93F32" w:rsidRPr="005F3615" w:rsidRDefault="00D93F32" w:rsidP="008E12E5">
            <w:pPr>
              <w:pStyle w:val="ListParagraph"/>
              <w:numPr>
                <w:ilvl w:val="0"/>
                <w:numId w:val="29"/>
              </w:numPr>
              <w:spacing w:before="120" w:after="120"/>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5F3615">
              <w:rPr>
                <w:sz w:val="18"/>
                <w:szCs w:val="18"/>
              </w:rPr>
              <w:t>choice of superannuation fund forms/nomination forms.</w:t>
            </w:r>
          </w:p>
        </w:tc>
        <w:tc>
          <w:tcPr>
            <w:tcW w:w="2693" w:type="dxa"/>
            <w:vAlign w:val="top"/>
          </w:tcPr>
          <w:p w14:paraId="6F45C870" w14:textId="2E8B4CE5" w:rsidR="00D93F32" w:rsidRPr="005F3615" w:rsidRDefault="00D93F32" w:rsidP="008E12E5">
            <w:pPr>
              <w:spacing w:before="120" w:after="120"/>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5F3615">
              <w:rPr>
                <w:i/>
                <w:sz w:val="18"/>
                <w:szCs w:val="18"/>
              </w:rPr>
              <w:t xml:space="preserve">Superannuation Guarantee (Administration) Act 1992 </w:t>
            </w:r>
            <w:r w:rsidRPr="005F3615">
              <w:rPr>
                <w:sz w:val="18"/>
                <w:szCs w:val="18"/>
              </w:rPr>
              <w:t>(</w:t>
            </w:r>
            <w:proofErr w:type="spellStart"/>
            <w:r w:rsidRPr="005F3615">
              <w:rPr>
                <w:sz w:val="18"/>
                <w:szCs w:val="18"/>
              </w:rPr>
              <w:t>Cth</w:t>
            </w:r>
            <w:proofErr w:type="spellEnd"/>
            <w:r w:rsidRPr="005F3615">
              <w:rPr>
                <w:sz w:val="18"/>
                <w:szCs w:val="18"/>
              </w:rPr>
              <w:t>) s 79</w:t>
            </w:r>
          </w:p>
        </w:tc>
        <w:tc>
          <w:tcPr>
            <w:tcW w:w="3544" w:type="dxa"/>
            <w:vAlign w:val="top"/>
          </w:tcPr>
          <w:p w14:paraId="63275F21" w14:textId="2DC60E99" w:rsidR="00D93F32" w:rsidRPr="002A1189" w:rsidRDefault="708C983C" w:rsidP="3A9254A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 xml:space="preserve">Five </w:t>
            </w:r>
            <w:r w:rsidR="34C93B97" w:rsidRPr="3A9254A4">
              <w:rPr>
                <w:sz w:val="18"/>
                <w:szCs w:val="18"/>
              </w:rPr>
              <w:t>years after the records were prepared or obtained, or the transactions or acts to which those records relate, whichever is later.</w:t>
            </w:r>
          </w:p>
        </w:tc>
        <w:tc>
          <w:tcPr>
            <w:tcW w:w="2693" w:type="dxa"/>
            <w:vAlign w:val="top"/>
          </w:tcPr>
          <w:p w14:paraId="78796B4C" w14:textId="77777777" w:rsidR="00D93F32" w:rsidRPr="005F3615" w:rsidDel="00FD3250" w:rsidRDefault="00D93F32" w:rsidP="008E12E5">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sz w:val="18"/>
                <w:szCs w:val="18"/>
              </w:rPr>
              <w:t>Destroy after retention requirement.</w:t>
            </w:r>
          </w:p>
        </w:tc>
      </w:tr>
      <w:tr w:rsidR="00D93F32" w:rsidRPr="005F3615" w14:paraId="409AD33D" w14:textId="77777777" w:rsidTr="3A9254A4">
        <w:trPr>
          <w:trHeight w:val="1944"/>
        </w:trPr>
        <w:tc>
          <w:tcPr>
            <w:cnfStyle w:val="001000000000" w:firstRow="0" w:lastRow="0" w:firstColumn="1" w:lastColumn="0" w:oddVBand="0" w:evenVBand="0" w:oddHBand="0" w:evenHBand="0" w:firstRowFirstColumn="0" w:firstRowLastColumn="0" w:lastRowFirstColumn="0" w:lastRowLastColumn="0"/>
            <w:tcW w:w="2569" w:type="dxa"/>
            <w:vAlign w:val="top"/>
          </w:tcPr>
          <w:p w14:paraId="20F723EE" w14:textId="77777777" w:rsidR="00D93F32" w:rsidRPr="005F3615" w:rsidRDefault="00D93F32" w:rsidP="008E12E5">
            <w:pPr>
              <w:spacing w:before="120" w:after="144"/>
              <w:rPr>
                <w:b w:val="0"/>
                <w:bCs/>
                <w:sz w:val="18"/>
                <w:szCs w:val="18"/>
              </w:rPr>
            </w:pPr>
            <w:r w:rsidRPr="005F3615">
              <w:rPr>
                <w:bCs/>
                <w:sz w:val="18"/>
                <w:szCs w:val="18"/>
              </w:rPr>
              <w:lastRenderedPageBreak/>
              <w:t>Record of a notifiable incident involving an employee</w:t>
            </w:r>
          </w:p>
        </w:tc>
        <w:tc>
          <w:tcPr>
            <w:tcW w:w="3220" w:type="dxa"/>
            <w:vAlign w:val="top"/>
          </w:tcPr>
          <w:p w14:paraId="442A3289" w14:textId="43D62E13" w:rsidR="00D93F32" w:rsidRPr="005F3615" w:rsidRDefault="34C93B97" w:rsidP="008E12E5">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Records of deaths, serious injur</w:t>
            </w:r>
            <w:r w:rsidR="72CEDA04" w:rsidRPr="3A9254A4">
              <w:rPr>
                <w:sz w:val="18"/>
                <w:szCs w:val="18"/>
              </w:rPr>
              <w:t>ies</w:t>
            </w:r>
            <w:r w:rsidRPr="3A9254A4">
              <w:rPr>
                <w:sz w:val="18"/>
                <w:szCs w:val="18"/>
              </w:rPr>
              <w:t xml:space="preserve"> or illness and dangerous incidents.</w:t>
            </w:r>
          </w:p>
        </w:tc>
        <w:tc>
          <w:tcPr>
            <w:tcW w:w="2693" w:type="dxa"/>
            <w:vAlign w:val="top"/>
          </w:tcPr>
          <w:p w14:paraId="723E5ED4" w14:textId="77777777" w:rsidR="00D93F32" w:rsidRPr="005F3615" w:rsidRDefault="00D93F32" w:rsidP="008E12E5">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i/>
                <w:sz w:val="18"/>
                <w:szCs w:val="18"/>
              </w:rPr>
              <w:t>Occupational Health and Safety Act 2004</w:t>
            </w:r>
            <w:r w:rsidRPr="005F3615">
              <w:rPr>
                <w:sz w:val="18"/>
                <w:szCs w:val="18"/>
              </w:rPr>
              <w:t xml:space="preserve"> (Vic) s 38</w:t>
            </w:r>
          </w:p>
          <w:p w14:paraId="55ED6B7A" w14:textId="27F33DC9" w:rsidR="005D0152" w:rsidRPr="005F3615" w:rsidRDefault="005D0152" w:rsidP="008E12E5">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i/>
                <w:sz w:val="18"/>
                <w:szCs w:val="18"/>
              </w:rPr>
              <w:t xml:space="preserve">Work Health and Safety Act 2011 </w:t>
            </w:r>
            <w:r w:rsidRPr="005F3615">
              <w:rPr>
                <w:sz w:val="18"/>
                <w:szCs w:val="18"/>
              </w:rPr>
              <w:t>(NSW) s 38</w:t>
            </w:r>
          </w:p>
          <w:p w14:paraId="48C0F60E" w14:textId="77777777" w:rsidR="005D0152" w:rsidRPr="005F3615" w:rsidRDefault="005D0152" w:rsidP="008E12E5">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i/>
                <w:iCs/>
                <w:sz w:val="18"/>
                <w:szCs w:val="18"/>
              </w:rPr>
              <w:t>Work Health and Safety Act 2012</w:t>
            </w:r>
            <w:r w:rsidRPr="005F3615">
              <w:rPr>
                <w:sz w:val="18"/>
                <w:szCs w:val="18"/>
              </w:rPr>
              <w:t xml:space="preserve"> (Tas) s 38</w:t>
            </w:r>
          </w:p>
          <w:p w14:paraId="12671EDD" w14:textId="77777777" w:rsidR="005D0152" w:rsidRPr="005F3615" w:rsidRDefault="005D0152" w:rsidP="008E12E5">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sz w:val="18"/>
                <w:szCs w:val="18"/>
              </w:rPr>
              <w:t>Work Health and Safety Act 2011 (ACT)</w:t>
            </w:r>
            <w:r w:rsidR="00803E2A" w:rsidRPr="005F3615">
              <w:rPr>
                <w:sz w:val="18"/>
                <w:szCs w:val="18"/>
              </w:rPr>
              <w:t xml:space="preserve"> s 38</w:t>
            </w:r>
          </w:p>
          <w:p w14:paraId="3A0D977F" w14:textId="77777777" w:rsidR="00803E2A" w:rsidRPr="005F3615" w:rsidRDefault="00803E2A" w:rsidP="008E12E5">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i/>
                <w:sz w:val="18"/>
                <w:szCs w:val="18"/>
              </w:rPr>
              <w:t xml:space="preserve">Work Health and Safety (National Uniform Legislation) Act 2011 </w:t>
            </w:r>
            <w:r w:rsidRPr="005F3615">
              <w:rPr>
                <w:sz w:val="18"/>
                <w:szCs w:val="18"/>
              </w:rPr>
              <w:t>(NT) s 38</w:t>
            </w:r>
          </w:p>
          <w:p w14:paraId="3B5B5738" w14:textId="77777777" w:rsidR="00803E2A" w:rsidRPr="005F3615" w:rsidRDefault="00803E2A" w:rsidP="008E12E5">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i/>
                <w:sz w:val="18"/>
                <w:szCs w:val="18"/>
              </w:rPr>
              <w:t xml:space="preserve">Work Health and Safety Act 2011 </w:t>
            </w:r>
            <w:r w:rsidRPr="005F3615">
              <w:rPr>
                <w:sz w:val="18"/>
                <w:szCs w:val="18"/>
              </w:rPr>
              <w:t>(Qld) s 38</w:t>
            </w:r>
          </w:p>
          <w:p w14:paraId="6209901F" w14:textId="5179EBAA" w:rsidR="00803E2A" w:rsidRPr="005F3615" w:rsidRDefault="00803E2A" w:rsidP="008E12E5">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F3615">
              <w:rPr>
                <w:i/>
                <w:sz w:val="18"/>
                <w:szCs w:val="18"/>
              </w:rPr>
              <w:t xml:space="preserve">Work Health and Safety Act 2012 </w:t>
            </w:r>
            <w:r w:rsidRPr="005F3615">
              <w:rPr>
                <w:sz w:val="18"/>
                <w:szCs w:val="18"/>
              </w:rPr>
              <w:t>(SA) s 38</w:t>
            </w:r>
          </w:p>
        </w:tc>
        <w:tc>
          <w:tcPr>
            <w:tcW w:w="3544" w:type="dxa"/>
            <w:vAlign w:val="top"/>
          </w:tcPr>
          <w:p w14:paraId="23EAE462" w14:textId="514C8E65" w:rsidR="00D93F32" w:rsidRPr="005D1A77" w:rsidDel="00FD3250" w:rsidRDefault="2B73AE4B" w:rsidP="3A9254A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 xml:space="preserve">Five </w:t>
            </w:r>
            <w:r w:rsidR="34C93B97" w:rsidRPr="3A9254A4">
              <w:rPr>
                <w:sz w:val="18"/>
                <w:szCs w:val="18"/>
              </w:rPr>
              <w:t>years from the day notice of the incident is given to the regulator.</w:t>
            </w:r>
          </w:p>
        </w:tc>
        <w:tc>
          <w:tcPr>
            <w:tcW w:w="2693" w:type="dxa"/>
            <w:vAlign w:val="top"/>
          </w:tcPr>
          <w:p w14:paraId="05484564" w14:textId="7EDAFC7F" w:rsidR="00D93F32" w:rsidRPr="005F3615" w:rsidDel="00FD3250" w:rsidRDefault="34C93B97" w:rsidP="008E12E5">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3A9254A4">
              <w:rPr>
                <w:sz w:val="18"/>
                <w:szCs w:val="18"/>
              </w:rPr>
              <w:t>Destroy after retention requirement</w:t>
            </w:r>
            <w:r w:rsidR="2B73AE4B" w:rsidRPr="3A9254A4">
              <w:rPr>
                <w:sz w:val="18"/>
                <w:szCs w:val="18"/>
              </w:rPr>
              <w:t>.</w:t>
            </w:r>
          </w:p>
        </w:tc>
      </w:tr>
    </w:tbl>
    <w:p w14:paraId="377C73EC" w14:textId="77777777" w:rsidR="002541BB" w:rsidRPr="002541BB" w:rsidRDefault="002541BB" w:rsidP="002541BB"/>
    <w:sectPr w:rsidR="002541BB" w:rsidRPr="002541BB" w:rsidSect="005F3615">
      <w:pgSz w:w="16838" w:h="11906" w:orient="landscape" w:code="9"/>
      <w:pgMar w:top="1418" w:right="1701" w:bottom="1418"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D30C7" w14:textId="77777777" w:rsidR="00555246" w:rsidRDefault="00555246" w:rsidP="009F2818">
      <w:r>
        <w:separator/>
      </w:r>
    </w:p>
  </w:endnote>
  <w:endnote w:type="continuationSeparator" w:id="0">
    <w:p w14:paraId="1BA9B7A7" w14:textId="77777777" w:rsidR="00555246" w:rsidRDefault="00555246" w:rsidP="009F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ontserrat">
    <w:panose1 w:val="020B0604020202020204"/>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2DDA" w14:textId="4D60E417" w:rsidR="00246E84" w:rsidRDefault="00246E84">
    <w:pPr>
      <w:pStyle w:val="Footer"/>
    </w:pPr>
  </w:p>
  <w:p w14:paraId="191B2D62" w14:textId="2073FBC4" w:rsidR="00246E84" w:rsidRPr="00427CA2" w:rsidRDefault="005F3615">
    <w:pPr>
      <w:pStyle w:val="Footer"/>
      <w:rPr>
        <w:rFonts w:cs="Arial"/>
        <w:sz w:val="14"/>
      </w:rPr>
    </w:pPr>
    <w:r w:rsidRPr="005F3615">
      <w:rPr>
        <w:rFonts w:cs="Arial"/>
        <w:sz w:val="14"/>
      </w:rPr>
      <w:t>[8551652:36420331_2]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34C2" w14:textId="77777777" w:rsidR="00F32346" w:rsidRPr="00660DBD" w:rsidRDefault="00F32346" w:rsidP="00F32346">
    <w:pPr>
      <w:pStyle w:val="Footer"/>
      <w:jc w:val="both"/>
      <w:rPr>
        <w:color w:val="7F7F7F"/>
        <w:sz w:val="16"/>
        <w:szCs w:val="16"/>
      </w:rPr>
    </w:pPr>
    <w:r>
      <w:rPr>
        <w:b/>
        <w:bCs/>
        <w:color w:val="7F7F7F"/>
      </w:rPr>
      <w:t>Policies</w:t>
    </w:r>
    <w:r>
      <w:rPr>
        <w:color w:val="7F7F7F"/>
      </w:rPr>
      <w:t xml:space="preserve"> can be established or altered only by the Board: </w:t>
    </w:r>
    <w:r>
      <w:rPr>
        <w:b/>
        <w:bCs/>
        <w:color w:val="7F7F7F"/>
      </w:rPr>
      <w:t>Procedures</w:t>
    </w:r>
    <w:r>
      <w:rPr>
        <w:color w:val="7F7F7F"/>
      </w:rPr>
      <w:t xml:space="preserve"> may be altered by the CEO.</w:t>
    </w:r>
    <w:r w:rsidRPr="004249EB">
      <w:rPr>
        <w:color w:val="7F7F7F"/>
      </w:rPr>
      <w:br/>
    </w:r>
    <w:r w:rsidRPr="004249EB">
      <w:rPr>
        <w:color w:val="7F7F7F"/>
      </w:rPr>
      <w:br/>
    </w:r>
    <w:r>
      <w:rPr>
        <w:color w:val="7F7F7F"/>
        <w:sz w:val="16"/>
        <w:szCs w:val="16"/>
      </w:rPr>
      <w:t xml:space="preserve">DISCLAIMER: While all care has been taken in the preparation of this material, no responsibility is accepted by the author(s) or Our Community, its staff, </w:t>
    </w:r>
    <w:proofErr w:type="gramStart"/>
    <w:r>
      <w:rPr>
        <w:color w:val="7F7F7F"/>
        <w:sz w:val="16"/>
        <w:szCs w:val="16"/>
      </w:rPr>
      <w:t>volunteers</w:t>
    </w:r>
    <w:proofErr w:type="gramEnd"/>
    <w:r>
      <w:rPr>
        <w:color w:val="7F7F7F"/>
        <w:sz w:val="16"/>
        <w:szCs w:val="16"/>
      </w:rPr>
      <w:t xml:space="preserve"> or partners, for any errors, omissions or inaccuracies. The material provided in this resource has been prepared to provide general information only. It is not intended to be relied upon or be a substitute for legal or other professional advice. No responsibility can be accepted by the author(s) or Our Community or its partners for any known or unknown consequences that may result from reliance on any information provided in this publication.</w:t>
    </w:r>
  </w:p>
  <w:p w14:paraId="4B6A748F" w14:textId="59D5BDE7" w:rsidR="00246E84" w:rsidRPr="00F32346" w:rsidRDefault="00246E84" w:rsidP="00F323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CF6E" w14:textId="77777777" w:rsidR="00F32346" w:rsidRPr="00660DBD" w:rsidRDefault="00F32346" w:rsidP="00F32346">
    <w:pPr>
      <w:pStyle w:val="Footer"/>
      <w:jc w:val="both"/>
      <w:rPr>
        <w:color w:val="7F7F7F"/>
        <w:sz w:val="16"/>
        <w:szCs w:val="16"/>
      </w:rPr>
    </w:pPr>
    <w:r>
      <w:rPr>
        <w:b/>
        <w:bCs/>
        <w:color w:val="7F7F7F"/>
      </w:rPr>
      <w:t>Policies</w:t>
    </w:r>
    <w:r>
      <w:rPr>
        <w:color w:val="7F7F7F"/>
      </w:rPr>
      <w:t xml:space="preserve"> can be established or altered only by the Board: </w:t>
    </w:r>
    <w:r>
      <w:rPr>
        <w:b/>
        <w:bCs/>
        <w:color w:val="7F7F7F"/>
      </w:rPr>
      <w:t>Procedures</w:t>
    </w:r>
    <w:r>
      <w:rPr>
        <w:color w:val="7F7F7F"/>
      </w:rPr>
      <w:t xml:space="preserve"> may be altered by the CEO.</w:t>
    </w:r>
    <w:r w:rsidRPr="004249EB">
      <w:rPr>
        <w:color w:val="7F7F7F"/>
      </w:rPr>
      <w:br/>
    </w:r>
    <w:r w:rsidRPr="004249EB">
      <w:rPr>
        <w:color w:val="7F7F7F"/>
      </w:rPr>
      <w:br/>
    </w:r>
    <w:r>
      <w:rPr>
        <w:color w:val="7F7F7F"/>
        <w:sz w:val="16"/>
        <w:szCs w:val="16"/>
      </w:rPr>
      <w:t xml:space="preserve">DISCLAIMER: While all care has been taken in the preparation of this material, no responsibility is accepted by the author(s) or Our Community, its staff, </w:t>
    </w:r>
    <w:proofErr w:type="gramStart"/>
    <w:r>
      <w:rPr>
        <w:color w:val="7F7F7F"/>
        <w:sz w:val="16"/>
        <w:szCs w:val="16"/>
      </w:rPr>
      <w:t>volunteers</w:t>
    </w:r>
    <w:proofErr w:type="gramEnd"/>
    <w:r>
      <w:rPr>
        <w:color w:val="7F7F7F"/>
        <w:sz w:val="16"/>
        <w:szCs w:val="16"/>
      </w:rPr>
      <w:t xml:space="preserve"> or partners, for any errors, omissions or inaccuracies. The material provided in this resource has been prepared to provide general information only. It is not intended to be relied upon or be a substitute for legal or other professional advice. No responsibility can be accepted by the author(s) or Our Community or its partners for any known or unknown consequences that may result from reliance on any information provided in this publication.</w:t>
    </w:r>
  </w:p>
  <w:p w14:paraId="0709D4E0" w14:textId="24ADFB0C" w:rsidR="00246E84" w:rsidRPr="00F32346" w:rsidRDefault="00246E84" w:rsidP="00F32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72F8F" w14:textId="77777777" w:rsidR="00555246" w:rsidRDefault="00555246" w:rsidP="009F2818">
      <w:r>
        <w:separator/>
      </w:r>
    </w:p>
  </w:footnote>
  <w:footnote w:type="continuationSeparator" w:id="0">
    <w:p w14:paraId="52CBD93A" w14:textId="77777777" w:rsidR="00555246" w:rsidRDefault="00555246" w:rsidP="009F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19D9" w14:textId="3BE28291" w:rsidR="00F32346" w:rsidRDefault="00F32346">
    <w:pPr>
      <w:pStyle w:val="Header"/>
    </w:pPr>
    <w:r w:rsidRPr="00DD5797">
      <w:rPr>
        <w:noProof/>
      </w:rPr>
      <w:drawing>
        <wp:inline distT="0" distB="0" distL="0" distR="0" wp14:anchorId="7BB7BBDB" wp14:editId="4E542CA2">
          <wp:extent cx="5511800" cy="1562100"/>
          <wp:effectExtent l="0" t="0" r="0" b="0"/>
          <wp:docPr id="2" name="Picture 2" descr="Graphical user interface, websi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raphical user interface, website&#10;&#10;Description automatically generated"/>
                  <pic:cNvPicPr>
                    <a:picLocks/>
                  </pic:cNvPicPr>
                </pic:nvPicPr>
                <pic:blipFill>
                  <a:blip r:embed="rId1">
                    <a:extLst>
                      <a:ext uri="{28A0092B-C50C-407E-A947-70E740481C1C}">
                        <a14:useLocalDpi xmlns:a14="http://schemas.microsoft.com/office/drawing/2010/main" val="0"/>
                      </a:ext>
                    </a:extLst>
                  </a:blip>
                  <a:srcRect t="684" b="2"/>
                  <a:stretch>
                    <a:fillRect/>
                  </a:stretch>
                </pic:blipFill>
                <pic:spPr bwMode="auto">
                  <a:xfrm>
                    <a:off x="0" y="0"/>
                    <a:ext cx="5511800" cy="156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C64B3BA"/>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bCs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CA7633"/>
    <w:multiLevelType w:val="singleLevel"/>
    <w:tmpl w:val="3EC8D128"/>
    <w:lvl w:ilvl="0">
      <w:start w:val="1"/>
      <w:numFmt w:val="bullet"/>
      <w:lvlText w:val=""/>
      <w:lvlJc w:val="left"/>
      <w:pPr>
        <w:tabs>
          <w:tab w:val="num" w:pos="2268"/>
        </w:tabs>
        <w:ind w:left="2268" w:hanging="567"/>
      </w:pPr>
      <w:rPr>
        <w:rFonts w:ascii="Wingdings" w:hAnsi="Wingdings" w:cs="Wingdings" w:hint="default"/>
        <w:sz w:val="20"/>
        <w:szCs w:val="20"/>
      </w:rPr>
    </w:lvl>
  </w:abstractNum>
  <w:abstractNum w:abstractNumId="2" w15:restartNumberingAfterBreak="0">
    <w:nsid w:val="019C6DF8"/>
    <w:multiLevelType w:val="hybridMultilevel"/>
    <w:tmpl w:val="20E0A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45648"/>
    <w:multiLevelType w:val="multilevel"/>
    <w:tmpl w:val="CB1CACD4"/>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4"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A30856"/>
    <w:multiLevelType w:val="hybridMultilevel"/>
    <w:tmpl w:val="D5DCE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A6751BE"/>
    <w:multiLevelType w:val="hybridMultilevel"/>
    <w:tmpl w:val="5A38A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C546A"/>
    <w:multiLevelType w:val="hybridMultilevel"/>
    <w:tmpl w:val="6F4E8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183487"/>
    <w:multiLevelType w:val="multilevel"/>
    <w:tmpl w:val="E926E74C"/>
    <w:lvl w:ilvl="0">
      <w:start w:val="1"/>
      <w:numFmt w:val="decimal"/>
      <w:pStyle w:val="legalAttachment"/>
      <w:lvlText w:val="Appendix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1" w15:restartNumberingAfterBreak="0">
    <w:nsid w:val="1480147F"/>
    <w:multiLevelType w:val="hybridMultilevel"/>
    <w:tmpl w:val="477A8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AB11FC"/>
    <w:multiLevelType w:val="hybridMultilevel"/>
    <w:tmpl w:val="3F761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E3E60C0"/>
    <w:multiLevelType w:val="multilevel"/>
    <w:tmpl w:val="CB1CACD4"/>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5" w15:restartNumberingAfterBreak="0">
    <w:nsid w:val="29265E31"/>
    <w:multiLevelType w:val="hybridMultilevel"/>
    <w:tmpl w:val="D33EB1EC"/>
    <w:lvl w:ilvl="0" w:tplc="FFFFFFFF">
      <w:start w:val="1"/>
      <w:numFmt w:val="bullet"/>
      <w:lvlText w:val=""/>
      <w:lvlJc w:val="left"/>
      <w:pPr>
        <w:ind w:left="649"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BD300DD"/>
    <w:multiLevelType w:val="hybridMultilevel"/>
    <w:tmpl w:val="4834462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FB7819"/>
    <w:multiLevelType w:val="hybridMultilevel"/>
    <w:tmpl w:val="138063C2"/>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8" w15:restartNumberingAfterBreak="0">
    <w:nsid w:val="4A6B22F9"/>
    <w:multiLevelType w:val="hybridMultilevel"/>
    <w:tmpl w:val="F604B4F0"/>
    <w:lvl w:ilvl="0" w:tplc="C7A21418">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6BB15B0"/>
    <w:multiLevelType w:val="hybridMultilevel"/>
    <w:tmpl w:val="845A0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5CF7672"/>
    <w:multiLevelType w:val="hybridMultilevel"/>
    <w:tmpl w:val="79E0F282"/>
    <w:lvl w:ilvl="0" w:tplc="1FEC1B9C">
      <w:start w:val="1"/>
      <w:numFmt w:val="decimal"/>
      <w:lvlText w:val="%1."/>
      <w:lvlJc w:val="left"/>
      <w:pPr>
        <w:ind w:left="1211" w:hanging="360"/>
      </w:pPr>
      <w:rPr>
        <w:rFonts w:hint="default"/>
        <w:color w:val="333333" w:themeColor="text1"/>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67421B7E"/>
    <w:multiLevelType w:val="singleLevel"/>
    <w:tmpl w:val="76005D10"/>
    <w:lvl w:ilvl="0">
      <w:start w:val="1"/>
      <w:numFmt w:val="bullet"/>
      <w:lvlText w:val=""/>
      <w:lvlJc w:val="left"/>
      <w:pPr>
        <w:tabs>
          <w:tab w:val="num" w:pos="1701"/>
        </w:tabs>
        <w:ind w:left="1701" w:hanging="850"/>
      </w:pPr>
      <w:rPr>
        <w:rFonts w:ascii="Symbol" w:hAnsi="Symbol" w:cs="Symbol" w:hint="default"/>
        <w:sz w:val="20"/>
        <w:szCs w:val="20"/>
      </w:rPr>
    </w:lvl>
  </w:abstractNum>
  <w:abstractNum w:abstractNumId="23" w15:restartNumberingAfterBreak="0">
    <w:nsid w:val="6824675C"/>
    <w:multiLevelType w:val="hybridMultilevel"/>
    <w:tmpl w:val="6DCE16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D720C17"/>
    <w:multiLevelType w:val="hybridMultilevel"/>
    <w:tmpl w:val="25DCB596"/>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6"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04167056">
    <w:abstractNumId w:val="26"/>
  </w:num>
  <w:num w:numId="2" w16cid:durableId="1996109361">
    <w:abstractNumId w:val="22"/>
  </w:num>
  <w:num w:numId="3" w16cid:durableId="1620836905">
    <w:abstractNumId w:val="1"/>
  </w:num>
  <w:num w:numId="4" w16cid:durableId="1031766011">
    <w:abstractNumId w:val="0"/>
  </w:num>
  <w:num w:numId="5" w16cid:durableId="295532516">
    <w:abstractNumId w:val="0"/>
  </w:num>
  <w:num w:numId="6" w16cid:durableId="1924341067">
    <w:abstractNumId w:val="0"/>
  </w:num>
  <w:num w:numId="7" w16cid:durableId="1825312694">
    <w:abstractNumId w:val="0"/>
  </w:num>
  <w:num w:numId="8" w16cid:durableId="1315179500">
    <w:abstractNumId w:val="0"/>
  </w:num>
  <w:num w:numId="9" w16cid:durableId="2111968044">
    <w:abstractNumId w:val="25"/>
  </w:num>
  <w:num w:numId="10" w16cid:durableId="659119104">
    <w:abstractNumId w:val="10"/>
  </w:num>
  <w:num w:numId="11" w16cid:durableId="891497398">
    <w:abstractNumId w:val="13"/>
  </w:num>
  <w:num w:numId="12" w16cid:durableId="2134592208">
    <w:abstractNumId w:val="25"/>
  </w:num>
  <w:num w:numId="13" w16cid:durableId="1932156542">
    <w:abstractNumId w:val="10"/>
  </w:num>
  <w:num w:numId="14" w16cid:durableId="1142768481">
    <w:abstractNumId w:val="13"/>
  </w:num>
  <w:num w:numId="15" w16cid:durableId="2065370868">
    <w:abstractNumId w:val="3"/>
  </w:num>
  <w:num w:numId="16" w16cid:durableId="294533828">
    <w:abstractNumId w:val="3"/>
  </w:num>
  <w:num w:numId="17" w16cid:durableId="1340543941">
    <w:abstractNumId w:val="3"/>
  </w:num>
  <w:num w:numId="18" w16cid:durableId="307324699">
    <w:abstractNumId w:val="3"/>
  </w:num>
  <w:num w:numId="19" w16cid:durableId="1130367576">
    <w:abstractNumId w:val="13"/>
  </w:num>
  <w:num w:numId="20" w16cid:durableId="1819491347">
    <w:abstractNumId w:val="9"/>
  </w:num>
  <w:num w:numId="21" w16cid:durableId="1778712610">
    <w:abstractNumId w:val="5"/>
  </w:num>
  <w:num w:numId="22" w16cid:durableId="1453473305">
    <w:abstractNumId w:val="20"/>
  </w:num>
  <w:num w:numId="23" w16cid:durableId="330066373">
    <w:abstractNumId w:val="14"/>
  </w:num>
  <w:num w:numId="24" w16cid:durableId="1658916128">
    <w:abstractNumId w:val="4"/>
  </w:num>
  <w:num w:numId="25" w16cid:durableId="742531117">
    <w:abstractNumId w:val="4"/>
  </w:num>
  <w:num w:numId="26" w16cid:durableId="973485150">
    <w:abstractNumId w:val="25"/>
  </w:num>
  <w:num w:numId="27" w16cid:durableId="647323201">
    <w:abstractNumId w:val="6"/>
  </w:num>
  <w:num w:numId="28" w16cid:durableId="496188432">
    <w:abstractNumId w:val="15"/>
  </w:num>
  <w:num w:numId="29" w16cid:durableId="1410344035">
    <w:abstractNumId w:val="12"/>
  </w:num>
  <w:num w:numId="30" w16cid:durableId="2089837518">
    <w:abstractNumId w:val="17"/>
  </w:num>
  <w:num w:numId="31" w16cid:durableId="1793747068">
    <w:abstractNumId w:val="8"/>
  </w:num>
  <w:num w:numId="32" w16cid:durableId="451435452">
    <w:abstractNumId w:val="23"/>
  </w:num>
  <w:num w:numId="33" w16cid:durableId="682099010">
    <w:abstractNumId w:val="7"/>
  </w:num>
  <w:num w:numId="34" w16cid:durableId="705760950">
    <w:abstractNumId w:val="16"/>
  </w:num>
  <w:num w:numId="35" w16cid:durableId="1086269097">
    <w:abstractNumId w:val="2"/>
  </w:num>
  <w:num w:numId="36" w16cid:durableId="1808890341">
    <w:abstractNumId w:val="11"/>
  </w:num>
  <w:num w:numId="37" w16cid:durableId="1783766">
    <w:abstractNumId w:val="19"/>
  </w:num>
  <w:num w:numId="38" w16cid:durableId="1656766139">
    <w:abstractNumId w:val="18"/>
  </w:num>
  <w:num w:numId="39" w16cid:durableId="1001351421">
    <w:abstractNumId w:val="24"/>
  </w:num>
  <w:num w:numId="40" w16cid:durableId="10751324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C7"/>
    <w:rsid w:val="00005A27"/>
    <w:rsid w:val="000344EF"/>
    <w:rsid w:val="00043802"/>
    <w:rsid w:val="00043CA5"/>
    <w:rsid w:val="00054956"/>
    <w:rsid w:val="00070354"/>
    <w:rsid w:val="0007748F"/>
    <w:rsid w:val="00081825"/>
    <w:rsid w:val="000938E0"/>
    <w:rsid w:val="00096CCD"/>
    <w:rsid w:val="000B1707"/>
    <w:rsid w:val="000D3EBC"/>
    <w:rsid w:val="000E29E7"/>
    <w:rsid w:val="000E4322"/>
    <w:rsid w:val="0012285B"/>
    <w:rsid w:val="001248E5"/>
    <w:rsid w:val="00142DA1"/>
    <w:rsid w:val="00145B15"/>
    <w:rsid w:val="00145DC1"/>
    <w:rsid w:val="001566A1"/>
    <w:rsid w:val="00160D4D"/>
    <w:rsid w:val="001649B3"/>
    <w:rsid w:val="00184880"/>
    <w:rsid w:val="00190D42"/>
    <w:rsid w:val="001A0195"/>
    <w:rsid w:val="001A138C"/>
    <w:rsid w:val="001B0AD8"/>
    <w:rsid w:val="001B0DA6"/>
    <w:rsid w:val="001B169C"/>
    <w:rsid w:val="001B412F"/>
    <w:rsid w:val="001B4ABA"/>
    <w:rsid w:val="001C2972"/>
    <w:rsid w:val="001E5548"/>
    <w:rsid w:val="001E7A25"/>
    <w:rsid w:val="002115BC"/>
    <w:rsid w:val="0021384F"/>
    <w:rsid w:val="00214AC3"/>
    <w:rsid w:val="00222B8A"/>
    <w:rsid w:val="0023074C"/>
    <w:rsid w:val="00232F51"/>
    <w:rsid w:val="00235AAE"/>
    <w:rsid w:val="00246E84"/>
    <w:rsid w:val="002541BB"/>
    <w:rsid w:val="00255B9D"/>
    <w:rsid w:val="002655A7"/>
    <w:rsid w:val="002714AE"/>
    <w:rsid w:val="0027483A"/>
    <w:rsid w:val="002826A4"/>
    <w:rsid w:val="00283FD5"/>
    <w:rsid w:val="00296115"/>
    <w:rsid w:val="0029697B"/>
    <w:rsid w:val="002A1189"/>
    <w:rsid w:val="002C1300"/>
    <w:rsid w:val="002C2AE7"/>
    <w:rsid w:val="002C485D"/>
    <w:rsid w:val="002E338B"/>
    <w:rsid w:val="002E442A"/>
    <w:rsid w:val="002F1715"/>
    <w:rsid w:val="002F6EFF"/>
    <w:rsid w:val="0031040D"/>
    <w:rsid w:val="00311D8E"/>
    <w:rsid w:val="00314CB5"/>
    <w:rsid w:val="00323CB2"/>
    <w:rsid w:val="00331E60"/>
    <w:rsid w:val="00337F15"/>
    <w:rsid w:val="00342412"/>
    <w:rsid w:val="0035572C"/>
    <w:rsid w:val="003610F8"/>
    <w:rsid w:val="00371768"/>
    <w:rsid w:val="0037786D"/>
    <w:rsid w:val="00377A71"/>
    <w:rsid w:val="00377B89"/>
    <w:rsid w:val="00380B75"/>
    <w:rsid w:val="003A39A4"/>
    <w:rsid w:val="003B56A0"/>
    <w:rsid w:val="003D7ABB"/>
    <w:rsid w:val="003E1D40"/>
    <w:rsid w:val="00404915"/>
    <w:rsid w:val="00406166"/>
    <w:rsid w:val="00415103"/>
    <w:rsid w:val="00427CA2"/>
    <w:rsid w:val="00433FD6"/>
    <w:rsid w:val="00440E6C"/>
    <w:rsid w:val="004B683C"/>
    <w:rsid w:val="004D0568"/>
    <w:rsid w:val="004D3FAC"/>
    <w:rsid w:val="004E3093"/>
    <w:rsid w:val="004E4AC9"/>
    <w:rsid w:val="004F34FC"/>
    <w:rsid w:val="00511228"/>
    <w:rsid w:val="00514130"/>
    <w:rsid w:val="00514493"/>
    <w:rsid w:val="00517177"/>
    <w:rsid w:val="00523427"/>
    <w:rsid w:val="005262E6"/>
    <w:rsid w:val="00545082"/>
    <w:rsid w:val="00555246"/>
    <w:rsid w:val="00564A72"/>
    <w:rsid w:val="0057462F"/>
    <w:rsid w:val="005822A5"/>
    <w:rsid w:val="00583444"/>
    <w:rsid w:val="005B111F"/>
    <w:rsid w:val="005B6098"/>
    <w:rsid w:val="005D0152"/>
    <w:rsid w:val="005D1A77"/>
    <w:rsid w:val="005D7BCA"/>
    <w:rsid w:val="005F0750"/>
    <w:rsid w:val="005F3615"/>
    <w:rsid w:val="00621797"/>
    <w:rsid w:val="00633E48"/>
    <w:rsid w:val="00651889"/>
    <w:rsid w:val="0066058D"/>
    <w:rsid w:val="00662793"/>
    <w:rsid w:val="006679C5"/>
    <w:rsid w:val="0067292F"/>
    <w:rsid w:val="00674EF4"/>
    <w:rsid w:val="0067738C"/>
    <w:rsid w:val="006848AC"/>
    <w:rsid w:val="006A2D41"/>
    <w:rsid w:val="006B469C"/>
    <w:rsid w:val="006C1140"/>
    <w:rsid w:val="006D0C12"/>
    <w:rsid w:val="006D1BF2"/>
    <w:rsid w:val="006D49D8"/>
    <w:rsid w:val="006E5986"/>
    <w:rsid w:val="006E6F43"/>
    <w:rsid w:val="006F6335"/>
    <w:rsid w:val="007135CB"/>
    <w:rsid w:val="00715AC8"/>
    <w:rsid w:val="00723B45"/>
    <w:rsid w:val="00731EC2"/>
    <w:rsid w:val="00731F2B"/>
    <w:rsid w:val="00733419"/>
    <w:rsid w:val="0073673A"/>
    <w:rsid w:val="007468E2"/>
    <w:rsid w:val="0075425F"/>
    <w:rsid w:val="00760739"/>
    <w:rsid w:val="0077422D"/>
    <w:rsid w:val="00775708"/>
    <w:rsid w:val="007776C5"/>
    <w:rsid w:val="007862F9"/>
    <w:rsid w:val="007E2173"/>
    <w:rsid w:val="007E64B4"/>
    <w:rsid w:val="007F2401"/>
    <w:rsid w:val="00803E2A"/>
    <w:rsid w:val="0081230F"/>
    <w:rsid w:val="00815AD0"/>
    <w:rsid w:val="008174BC"/>
    <w:rsid w:val="0084128F"/>
    <w:rsid w:val="0085615A"/>
    <w:rsid w:val="00892A73"/>
    <w:rsid w:val="00895ED1"/>
    <w:rsid w:val="00897885"/>
    <w:rsid w:val="008C6E59"/>
    <w:rsid w:val="008E12E5"/>
    <w:rsid w:val="008E4417"/>
    <w:rsid w:val="008E6137"/>
    <w:rsid w:val="008F17E2"/>
    <w:rsid w:val="00900801"/>
    <w:rsid w:val="00901243"/>
    <w:rsid w:val="00904867"/>
    <w:rsid w:val="00910DEC"/>
    <w:rsid w:val="009422DB"/>
    <w:rsid w:val="00957637"/>
    <w:rsid w:val="009628AE"/>
    <w:rsid w:val="009645AA"/>
    <w:rsid w:val="00965028"/>
    <w:rsid w:val="00987C34"/>
    <w:rsid w:val="009907F0"/>
    <w:rsid w:val="00996319"/>
    <w:rsid w:val="009A034A"/>
    <w:rsid w:val="009A222D"/>
    <w:rsid w:val="009C27CD"/>
    <w:rsid w:val="009C2B1D"/>
    <w:rsid w:val="009F1CD7"/>
    <w:rsid w:val="009F2818"/>
    <w:rsid w:val="009F4169"/>
    <w:rsid w:val="009F59C7"/>
    <w:rsid w:val="00A104A2"/>
    <w:rsid w:val="00A116EC"/>
    <w:rsid w:val="00A22440"/>
    <w:rsid w:val="00A46D49"/>
    <w:rsid w:val="00A6694E"/>
    <w:rsid w:val="00A71CDD"/>
    <w:rsid w:val="00A76DFB"/>
    <w:rsid w:val="00A81E97"/>
    <w:rsid w:val="00A86E08"/>
    <w:rsid w:val="00A94FD5"/>
    <w:rsid w:val="00AA55AD"/>
    <w:rsid w:val="00AB13CD"/>
    <w:rsid w:val="00AC4E71"/>
    <w:rsid w:val="00AC7A2A"/>
    <w:rsid w:val="00AD3F27"/>
    <w:rsid w:val="00AE4A1A"/>
    <w:rsid w:val="00B016E6"/>
    <w:rsid w:val="00B062AD"/>
    <w:rsid w:val="00B133D0"/>
    <w:rsid w:val="00B23AC0"/>
    <w:rsid w:val="00B26AE0"/>
    <w:rsid w:val="00B4030E"/>
    <w:rsid w:val="00B577E7"/>
    <w:rsid w:val="00B70A4A"/>
    <w:rsid w:val="00B70FE3"/>
    <w:rsid w:val="00B763C6"/>
    <w:rsid w:val="00B8168F"/>
    <w:rsid w:val="00B90CF7"/>
    <w:rsid w:val="00B90EF6"/>
    <w:rsid w:val="00B9532B"/>
    <w:rsid w:val="00BA037F"/>
    <w:rsid w:val="00BA1D13"/>
    <w:rsid w:val="00BA3221"/>
    <w:rsid w:val="00BB01A4"/>
    <w:rsid w:val="00BB0C63"/>
    <w:rsid w:val="00BB5807"/>
    <w:rsid w:val="00BC100F"/>
    <w:rsid w:val="00BC52A3"/>
    <w:rsid w:val="00BD391E"/>
    <w:rsid w:val="00BF4F71"/>
    <w:rsid w:val="00BF6970"/>
    <w:rsid w:val="00BF6EE2"/>
    <w:rsid w:val="00BF7B6A"/>
    <w:rsid w:val="00C0115F"/>
    <w:rsid w:val="00C12939"/>
    <w:rsid w:val="00C249FD"/>
    <w:rsid w:val="00C511C8"/>
    <w:rsid w:val="00C56B64"/>
    <w:rsid w:val="00C860E2"/>
    <w:rsid w:val="00CA21EB"/>
    <w:rsid w:val="00CA2C49"/>
    <w:rsid w:val="00CA7C8F"/>
    <w:rsid w:val="00CC35D6"/>
    <w:rsid w:val="00CC55F5"/>
    <w:rsid w:val="00CC7F79"/>
    <w:rsid w:val="00CE2952"/>
    <w:rsid w:val="00CE336D"/>
    <w:rsid w:val="00CF30CC"/>
    <w:rsid w:val="00D0688E"/>
    <w:rsid w:val="00D102F5"/>
    <w:rsid w:val="00D17606"/>
    <w:rsid w:val="00D23527"/>
    <w:rsid w:val="00D262A5"/>
    <w:rsid w:val="00D351B3"/>
    <w:rsid w:val="00D5058D"/>
    <w:rsid w:val="00D545D9"/>
    <w:rsid w:val="00D55CD4"/>
    <w:rsid w:val="00D603EF"/>
    <w:rsid w:val="00D6229E"/>
    <w:rsid w:val="00D63B18"/>
    <w:rsid w:val="00D64B4F"/>
    <w:rsid w:val="00D67F68"/>
    <w:rsid w:val="00D70EBD"/>
    <w:rsid w:val="00D74B8D"/>
    <w:rsid w:val="00D77CE3"/>
    <w:rsid w:val="00D82A6F"/>
    <w:rsid w:val="00D862E5"/>
    <w:rsid w:val="00D87712"/>
    <w:rsid w:val="00D90BC1"/>
    <w:rsid w:val="00D93F32"/>
    <w:rsid w:val="00DB2662"/>
    <w:rsid w:val="00DD1A58"/>
    <w:rsid w:val="00DD5565"/>
    <w:rsid w:val="00DE18D1"/>
    <w:rsid w:val="00DE2B44"/>
    <w:rsid w:val="00DE7582"/>
    <w:rsid w:val="00E008A0"/>
    <w:rsid w:val="00E01E3A"/>
    <w:rsid w:val="00E05BF1"/>
    <w:rsid w:val="00E104E8"/>
    <w:rsid w:val="00E15592"/>
    <w:rsid w:val="00E20A06"/>
    <w:rsid w:val="00E22DA6"/>
    <w:rsid w:val="00E3733E"/>
    <w:rsid w:val="00E410C9"/>
    <w:rsid w:val="00E42662"/>
    <w:rsid w:val="00E50CB5"/>
    <w:rsid w:val="00E56669"/>
    <w:rsid w:val="00E75137"/>
    <w:rsid w:val="00E75869"/>
    <w:rsid w:val="00E93A75"/>
    <w:rsid w:val="00EB1340"/>
    <w:rsid w:val="00EB4B5D"/>
    <w:rsid w:val="00EB6C90"/>
    <w:rsid w:val="00EB723E"/>
    <w:rsid w:val="00EB77D8"/>
    <w:rsid w:val="00EC4C58"/>
    <w:rsid w:val="00EC7E83"/>
    <w:rsid w:val="00ED55BE"/>
    <w:rsid w:val="00ED6F31"/>
    <w:rsid w:val="00ED6F87"/>
    <w:rsid w:val="00EE08EE"/>
    <w:rsid w:val="00F03244"/>
    <w:rsid w:val="00F051F1"/>
    <w:rsid w:val="00F071F2"/>
    <w:rsid w:val="00F15E1A"/>
    <w:rsid w:val="00F32346"/>
    <w:rsid w:val="00F34A4D"/>
    <w:rsid w:val="00F60D63"/>
    <w:rsid w:val="00F62F52"/>
    <w:rsid w:val="00F72922"/>
    <w:rsid w:val="00F7780C"/>
    <w:rsid w:val="00F968BA"/>
    <w:rsid w:val="00FA167F"/>
    <w:rsid w:val="00FA49B0"/>
    <w:rsid w:val="00FA67EF"/>
    <w:rsid w:val="00FC18E4"/>
    <w:rsid w:val="00FF1A4C"/>
    <w:rsid w:val="01700869"/>
    <w:rsid w:val="018727F6"/>
    <w:rsid w:val="0267C815"/>
    <w:rsid w:val="02A7FF78"/>
    <w:rsid w:val="032C0BD9"/>
    <w:rsid w:val="04695F9E"/>
    <w:rsid w:val="0570D3CA"/>
    <w:rsid w:val="0606CB19"/>
    <w:rsid w:val="07B5BB7D"/>
    <w:rsid w:val="07ED90B6"/>
    <w:rsid w:val="0980DC29"/>
    <w:rsid w:val="0A74BBF3"/>
    <w:rsid w:val="0A7B28FE"/>
    <w:rsid w:val="0AB6E5BC"/>
    <w:rsid w:val="0BC99C28"/>
    <w:rsid w:val="0D15EAB8"/>
    <w:rsid w:val="0D7FC626"/>
    <w:rsid w:val="0E714F56"/>
    <w:rsid w:val="10FB9617"/>
    <w:rsid w:val="12F3AA0A"/>
    <w:rsid w:val="15248DED"/>
    <w:rsid w:val="1773FC18"/>
    <w:rsid w:val="17BA21F7"/>
    <w:rsid w:val="18DBEA59"/>
    <w:rsid w:val="19430F92"/>
    <w:rsid w:val="19F4BB3E"/>
    <w:rsid w:val="1BD57E34"/>
    <w:rsid w:val="1C4AA67F"/>
    <w:rsid w:val="1C5C8353"/>
    <w:rsid w:val="1C943EB6"/>
    <w:rsid w:val="1D054280"/>
    <w:rsid w:val="1DB04A4E"/>
    <w:rsid w:val="1DBBD3CA"/>
    <w:rsid w:val="1E3D97C6"/>
    <w:rsid w:val="1EC641A5"/>
    <w:rsid w:val="20A88875"/>
    <w:rsid w:val="20DC5627"/>
    <w:rsid w:val="21EBC0A1"/>
    <w:rsid w:val="23C30EEA"/>
    <w:rsid w:val="2712446D"/>
    <w:rsid w:val="27700F20"/>
    <w:rsid w:val="28078AFC"/>
    <w:rsid w:val="2948F5F7"/>
    <w:rsid w:val="299FCFDC"/>
    <w:rsid w:val="2AF498E9"/>
    <w:rsid w:val="2B73AE4B"/>
    <w:rsid w:val="2BFFAFAC"/>
    <w:rsid w:val="2C52DD9C"/>
    <w:rsid w:val="2C828F16"/>
    <w:rsid w:val="2DE9AD7D"/>
    <w:rsid w:val="2E5034FE"/>
    <w:rsid w:val="2EED8BDA"/>
    <w:rsid w:val="3020BFCD"/>
    <w:rsid w:val="312B3978"/>
    <w:rsid w:val="32536EEF"/>
    <w:rsid w:val="33181418"/>
    <w:rsid w:val="337ADCCC"/>
    <w:rsid w:val="33BDB1EA"/>
    <w:rsid w:val="33EACF92"/>
    <w:rsid w:val="3443FBE6"/>
    <w:rsid w:val="34C93B97"/>
    <w:rsid w:val="3504BFF2"/>
    <w:rsid w:val="355C216D"/>
    <w:rsid w:val="368BE7E8"/>
    <w:rsid w:val="3752B150"/>
    <w:rsid w:val="381215FE"/>
    <w:rsid w:val="38F8875A"/>
    <w:rsid w:val="3A51564F"/>
    <w:rsid w:val="3A6C8767"/>
    <w:rsid w:val="3A9254A4"/>
    <w:rsid w:val="3B932F2F"/>
    <w:rsid w:val="3DD6E5CA"/>
    <w:rsid w:val="3FC2E9B1"/>
    <w:rsid w:val="4046D501"/>
    <w:rsid w:val="41C3C20C"/>
    <w:rsid w:val="43B324C6"/>
    <w:rsid w:val="44D60AC3"/>
    <w:rsid w:val="44EE4D8E"/>
    <w:rsid w:val="455E796F"/>
    <w:rsid w:val="46DA917E"/>
    <w:rsid w:val="472F48EB"/>
    <w:rsid w:val="490655D5"/>
    <w:rsid w:val="494F2BA8"/>
    <w:rsid w:val="4979A6AE"/>
    <w:rsid w:val="4A33847E"/>
    <w:rsid w:val="4A500088"/>
    <w:rsid w:val="4C9DD628"/>
    <w:rsid w:val="4CBDF565"/>
    <w:rsid w:val="4D630822"/>
    <w:rsid w:val="4D8781CB"/>
    <w:rsid w:val="4E0C4B29"/>
    <w:rsid w:val="4EB7A7D3"/>
    <w:rsid w:val="4EEF08B9"/>
    <w:rsid w:val="5056CBA1"/>
    <w:rsid w:val="507F0E48"/>
    <w:rsid w:val="51C6D40A"/>
    <w:rsid w:val="5297CF40"/>
    <w:rsid w:val="52B08B63"/>
    <w:rsid w:val="533A76B4"/>
    <w:rsid w:val="53AF34A3"/>
    <w:rsid w:val="5476EAD7"/>
    <w:rsid w:val="558B2768"/>
    <w:rsid w:val="56B45B24"/>
    <w:rsid w:val="57887CB3"/>
    <w:rsid w:val="57992AF5"/>
    <w:rsid w:val="5833453A"/>
    <w:rsid w:val="585D5A5A"/>
    <w:rsid w:val="5890061B"/>
    <w:rsid w:val="58CE38FC"/>
    <w:rsid w:val="5905F943"/>
    <w:rsid w:val="59322D5F"/>
    <w:rsid w:val="59FDD69F"/>
    <w:rsid w:val="5A35EBD8"/>
    <w:rsid w:val="5A5C47A9"/>
    <w:rsid w:val="5B545C20"/>
    <w:rsid w:val="5C03D17D"/>
    <w:rsid w:val="5C380863"/>
    <w:rsid w:val="5D4807D8"/>
    <w:rsid w:val="5E35297B"/>
    <w:rsid w:val="5F369649"/>
    <w:rsid w:val="5F723C10"/>
    <w:rsid w:val="609B2CFF"/>
    <w:rsid w:val="60F83A78"/>
    <w:rsid w:val="61221170"/>
    <w:rsid w:val="61A8DC2D"/>
    <w:rsid w:val="6244BACB"/>
    <w:rsid w:val="66123BCB"/>
    <w:rsid w:val="67DC0DCF"/>
    <w:rsid w:val="692EDB51"/>
    <w:rsid w:val="6A77C990"/>
    <w:rsid w:val="6CBDB8E2"/>
    <w:rsid w:val="6D125E4D"/>
    <w:rsid w:val="6D696A67"/>
    <w:rsid w:val="6E30827E"/>
    <w:rsid w:val="6FF86E6D"/>
    <w:rsid w:val="708C983C"/>
    <w:rsid w:val="70C45A79"/>
    <w:rsid w:val="7175BDCF"/>
    <w:rsid w:val="71F3D08F"/>
    <w:rsid w:val="72567E4D"/>
    <w:rsid w:val="72CEDA04"/>
    <w:rsid w:val="73BE7DCE"/>
    <w:rsid w:val="744BE07B"/>
    <w:rsid w:val="74DAAC9A"/>
    <w:rsid w:val="75263755"/>
    <w:rsid w:val="75F26EDB"/>
    <w:rsid w:val="768A690C"/>
    <w:rsid w:val="78B1EB2F"/>
    <w:rsid w:val="7A7F551F"/>
    <w:rsid w:val="7AE177B3"/>
    <w:rsid w:val="7AF699F8"/>
    <w:rsid w:val="7CAB17DB"/>
    <w:rsid w:val="7DB74000"/>
    <w:rsid w:val="7E496320"/>
    <w:rsid w:val="7ED089E9"/>
    <w:rsid w:val="7EF88B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3DFBA"/>
  <w15:chartTrackingRefBased/>
  <w15:docId w15:val="{9A5AA7FA-78A5-4F4C-83A9-6F26F949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9C7"/>
  </w:style>
  <w:style w:type="paragraph" w:styleId="Heading1">
    <w:name w:val="heading 1"/>
    <w:basedOn w:val="Normal"/>
    <w:next w:val="BodyIndent1"/>
    <w:link w:val="Heading1Char"/>
    <w:rsid w:val="00A46D49"/>
    <w:pPr>
      <w:keepNext/>
      <w:numPr>
        <w:numId w:val="8"/>
      </w:numPr>
      <w:pBdr>
        <w:top w:val="single" w:sz="4" w:space="6" w:color="auto"/>
      </w:pBdr>
      <w:spacing w:before="480"/>
      <w:outlineLvl w:val="0"/>
    </w:pPr>
    <w:rPr>
      <w:b/>
      <w:kern w:val="28"/>
      <w:sz w:val="22"/>
    </w:rPr>
  </w:style>
  <w:style w:type="paragraph" w:styleId="Heading2">
    <w:name w:val="heading 2"/>
    <w:basedOn w:val="Normal"/>
    <w:next w:val="BodyIndent1"/>
    <w:link w:val="Heading2Char"/>
    <w:rsid w:val="003610F8"/>
    <w:pPr>
      <w:keepNext/>
      <w:numPr>
        <w:ilvl w:val="1"/>
        <w:numId w:val="8"/>
      </w:numPr>
      <w:spacing w:before="240"/>
      <w:outlineLvl w:val="1"/>
    </w:pPr>
    <w:rPr>
      <w:b/>
    </w:rPr>
  </w:style>
  <w:style w:type="paragraph" w:styleId="Heading3">
    <w:name w:val="heading 3"/>
    <w:basedOn w:val="Normal"/>
    <w:link w:val="Heading3Char"/>
    <w:qFormat/>
    <w:rsid w:val="003610F8"/>
    <w:pPr>
      <w:numPr>
        <w:ilvl w:val="2"/>
        <w:numId w:val="8"/>
      </w:numPr>
      <w:spacing w:before="240"/>
      <w:outlineLvl w:val="2"/>
    </w:pPr>
  </w:style>
  <w:style w:type="paragraph" w:styleId="Heading4">
    <w:name w:val="heading 4"/>
    <w:basedOn w:val="Normal"/>
    <w:link w:val="Heading4Char"/>
    <w:qFormat/>
    <w:rsid w:val="003610F8"/>
    <w:pPr>
      <w:numPr>
        <w:ilvl w:val="3"/>
        <w:numId w:val="8"/>
      </w:numPr>
      <w:spacing w:before="240"/>
      <w:outlineLvl w:val="3"/>
    </w:pPr>
  </w:style>
  <w:style w:type="paragraph" w:styleId="Heading5">
    <w:name w:val="heading 5"/>
    <w:basedOn w:val="Normal"/>
    <w:link w:val="Heading5Char"/>
    <w:semiHidden/>
    <w:qFormat/>
    <w:rsid w:val="003610F8"/>
    <w:pPr>
      <w:numPr>
        <w:ilvl w:val="4"/>
        <w:numId w:val="8"/>
      </w:numPr>
      <w:spacing w:before="240"/>
      <w:outlineLvl w:val="4"/>
    </w:pPr>
  </w:style>
  <w:style w:type="paragraph" w:styleId="Heading6">
    <w:name w:val="heading 6"/>
    <w:basedOn w:val="Normal"/>
    <w:next w:val="Normal"/>
    <w:link w:val="Heading6Char"/>
    <w:semiHidden/>
    <w:rsid w:val="008C6E59"/>
    <w:pPr>
      <w:outlineLvl w:val="5"/>
    </w:pPr>
  </w:style>
  <w:style w:type="paragraph" w:styleId="Heading7">
    <w:name w:val="heading 7"/>
    <w:basedOn w:val="Normal"/>
    <w:next w:val="Normal"/>
    <w:link w:val="Heading7Char"/>
    <w:semiHidden/>
    <w:rsid w:val="008C6E59"/>
    <w:pPr>
      <w:outlineLvl w:val="6"/>
    </w:pPr>
  </w:style>
  <w:style w:type="paragraph" w:styleId="Heading8">
    <w:name w:val="heading 8"/>
    <w:basedOn w:val="Normal"/>
    <w:next w:val="Normal"/>
    <w:link w:val="Heading8Char"/>
    <w:semiHidden/>
    <w:rsid w:val="008C6E59"/>
    <w:pPr>
      <w:outlineLvl w:val="7"/>
    </w:pPr>
  </w:style>
  <w:style w:type="paragraph" w:styleId="Heading9">
    <w:name w:val="heading 9"/>
    <w:basedOn w:val="Normal"/>
    <w:next w:val="Normal"/>
    <w:link w:val="Heading9Char"/>
    <w:semiHidden/>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21"/>
      </w:numPr>
      <w:spacing w:before="240"/>
    </w:pPr>
  </w:style>
  <w:style w:type="paragraph" w:customStyle="1" w:styleId="Bullet3">
    <w:name w:val="Bullet3"/>
    <w:basedOn w:val="Normal"/>
    <w:qFormat/>
    <w:rsid w:val="00A46D49"/>
    <w:pPr>
      <w:numPr>
        <w:numId w:val="22"/>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basedOn w:val="DefaultParagraphFont"/>
    <w:link w:val="Heading1"/>
    <w:rsid w:val="00A46D49"/>
    <w:rPr>
      <w:b/>
      <w:kern w:val="28"/>
      <w:sz w:val="22"/>
    </w:rPr>
  </w:style>
  <w:style w:type="character" w:customStyle="1" w:styleId="Heading2Char">
    <w:name w:val="Heading 2 Char"/>
    <w:basedOn w:val="DefaultParagraphFont"/>
    <w:link w:val="Heading2"/>
    <w:rsid w:val="003610F8"/>
    <w:rPr>
      <w:b/>
    </w:rPr>
  </w:style>
  <w:style w:type="character" w:customStyle="1" w:styleId="Heading3Char">
    <w:name w:val="Heading 3 Char"/>
    <w:basedOn w:val="DefaultParagraphFont"/>
    <w:link w:val="Heading3"/>
    <w:rsid w:val="003610F8"/>
  </w:style>
  <w:style w:type="character" w:customStyle="1" w:styleId="Heading4Char">
    <w:name w:val="Heading 4 Char"/>
    <w:basedOn w:val="DefaultParagraphFont"/>
    <w:link w:val="Heading4"/>
    <w:rsid w:val="003610F8"/>
  </w:style>
  <w:style w:type="character" w:customStyle="1" w:styleId="Heading5Char">
    <w:name w:val="Heading 5 Char"/>
    <w:basedOn w:val="DefaultParagraphFont"/>
    <w:link w:val="Heading5"/>
    <w:semiHidden/>
    <w:rsid w:val="00FC18E4"/>
  </w:style>
  <w:style w:type="character" w:customStyle="1" w:styleId="Heading6Char">
    <w:name w:val="Heading 6 Char"/>
    <w:basedOn w:val="DefaultParagraphFont"/>
    <w:link w:val="Heading6"/>
    <w:semiHidden/>
    <w:rsid w:val="000344EF"/>
    <w:rPr>
      <w:rFonts w:ascii="Arial" w:hAnsi="Arial" w:cs="Times New Roman"/>
      <w:sz w:val="20"/>
      <w:szCs w:val="20"/>
      <w:lang w:eastAsia="en-AU"/>
    </w:rPr>
  </w:style>
  <w:style w:type="character" w:customStyle="1" w:styleId="Heading7Char">
    <w:name w:val="Heading 7 Char"/>
    <w:basedOn w:val="DefaultParagraphFont"/>
    <w:link w:val="Heading7"/>
    <w:semiHidden/>
    <w:rsid w:val="000344EF"/>
    <w:rPr>
      <w:rFonts w:ascii="Arial" w:hAnsi="Arial" w:cs="Times New Roman"/>
      <w:sz w:val="20"/>
      <w:szCs w:val="20"/>
      <w:lang w:eastAsia="en-AU"/>
    </w:rPr>
  </w:style>
  <w:style w:type="character" w:customStyle="1" w:styleId="Heading8Char">
    <w:name w:val="Heading 8 Char"/>
    <w:basedOn w:val="DefaultParagraphFont"/>
    <w:link w:val="Heading8"/>
    <w:semiHidden/>
    <w:rsid w:val="000344EF"/>
    <w:rPr>
      <w:rFonts w:ascii="Arial" w:hAnsi="Arial" w:cs="Times New Roman"/>
      <w:sz w:val="20"/>
      <w:szCs w:val="20"/>
      <w:lang w:eastAsia="en-AU"/>
    </w:rPr>
  </w:style>
  <w:style w:type="character" w:customStyle="1" w:styleId="Heading9Char">
    <w:name w:val="Heading 9 Char"/>
    <w:basedOn w:val="DefaultParagraphFont"/>
    <w:link w:val="Heading9"/>
    <w:semiHidden/>
    <w:rsid w:val="000344EF"/>
    <w:rPr>
      <w:rFonts w:ascii="Arial" w:hAnsi="Arial" w:cs="Times New Roman"/>
      <w:sz w:val="20"/>
      <w:szCs w:val="20"/>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26"/>
      </w:numPr>
      <w:spacing w:before="240"/>
    </w:pPr>
    <w:rPr>
      <w:rFonts w:cs="Times New Roman"/>
    </w:rPr>
  </w:style>
  <w:style w:type="paragraph" w:customStyle="1" w:styleId="legalRecital1">
    <w:name w:val="legalRecital1"/>
    <w:basedOn w:val="Normal"/>
    <w:qFormat/>
    <w:rsid w:val="003610F8"/>
    <w:pPr>
      <w:numPr>
        <w:numId w:val="13"/>
      </w:numPr>
      <w:spacing w:before="240"/>
    </w:pPr>
  </w:style>
  <w:style w:type="paragraph" w:customStyle="1" w:styleId="legalSchedule">
    <w:name w:val="legalSchedule"/>
    <w:basedOn w:val="Normal"/>
    <w:next w:val="Normal"/>
    <w:qFormat/>
    <w:rsid w:val="001A138C"/>
    <w:pPr>
      <w:pageBreakBefore/>
      <w:numPr>
        <w:numId w:val="19"/>
      </w:numPr>
      <w:pBdr>
        <w:top w:val="single" w:sz="4" w:space="1" w:color="auto"/>
      </w:pBdr>
    </w:pPr>
    <w:rPr>
      <w:rFonts w:cs="Times New Roman"/>
      <w:b/>
      <w:sz w:val="34"/>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3610F8"/>
    <w:pPr>
      <w:numPr>
        <w:numId w:val="18"/>
      </w:numPr>
      <w:spacing w:before="240"/>
    </w:pPr>
    <w:rPr>
      <w:rFonts w:cs="Arial"/>
      <w:szCs w:val="22"/>
    </w:rPr>
  </w:style>
  <w:style w:type="paragraph" w:customStyle="1" w:styleId="Numpara2">
    <w:name w:val="Numpara2"/>
    <w:basedOn w:val="Normal"/>
    <w:qFormat/>
    <w:rsid w:val="003610F8"/>
    <w:pPr>
      <w:numPr>
        <w:ilvl w:val="1"/>
        <w:numId w:val="18"/>
      </w:numPr>
      <w:spacing w:before="240"/>
    </w:pPr>
    <w:rPr>
      <w:rFonts w:cs="Arial"/>
      <w:szCs w:val="22"/>
    </w:rPr>
  </w:style>
  <w:style w:type="paragraph" w:customStyle="1" w:styleId="Numpara3">
    <w:name w:val="Numpara3"/>
    <w:basedOn w:val="Normal"/>
    <w:qFormat/>
    <w:rsid w:val="003610F8"/>
    <w:pPr>
      <w:numPr>
        <w:ilvl w:val="2"/>
        <w:numId w:val="18"/>
      </w:numPr>
      <w:spacing w:before="240"/>
    </w:pPr>
    <w:rPr>
      <w:rFonts w:cs="Arial"/>
      <w:szCs w:val="22"/>
    </w:rPr>
  </w:style>
  <w:style w:type="paragraph" w:customStyle="1" w:styleId="Numpara4">
    <w:name w:val="Numpara4"/>
    <w:basedOn w:val="Normal"/>
    <w:qFormat/>
    <w:rsid w:val="003610F8"/>
    <w:pPr>
      <w:numPr>
        <w:ilvl w:val="3"/>
        <w:numId w:val="18"/>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rsid w:val="008C6E59"/>
    <w:pPr>
      <w:tabs>
        <w:tab w:val="left" w:pos="851"/>
        <w:tab w:val="right" w:leader="dot" w:pos="9072"/>
      </w:tabs>
      <w:spacing w:before="120" w:after="120"/>
      <w:ind w:left="851" w:hanging="851"/>
    </w:pPr>
    <w:rPr>
      <w:rFonts w:cs="Times New Roman"/>
      <w:b/>
    </w:rPr>
  </w:style>
  <w:style w:type="paragraph" w:styleId="TOC2">
    <w:name w:val="toc 2"/>
    <w:next w:val="Normal"/>
    <w:autoRedefine/>
    <w:rsid w:val="003610F8"/>
    <w:pPr>
      <w:tabs>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rsid w:val="009F2818"/>
    <w:pPr>
      <w:tabs>
        <w:tab w:val="center" w:pos="4513"/>
        <w:tab w:val="right" w:pos="9026"/>
      </w:tabs>
    </w:pPr>
  </w:style>
  <w:style w:type="character" w:customStyle="1" w:styleId="FooterChar">
    <w:name w:val="Footer Char"/>
    <w:basedOn w:val="DefaultParagraphFont"/>
    <w:link w:val="Footer"/>
    <w:uiPriority w:val="99"/>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20"/>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25"/>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9F59C7"/>
    <w:pPr>
      <w:tabs>
        <w:tab w:val="center" w:pos="4513"/>
        <w:tab w:val="right" w:pos="9026"/>
      </w:tabs>
    </w:pPr>
  </w:style>
  <w:style w:type="character" w:customStyle="1" w:styleId="HeaderChar">
    <w:name w:val="Header Char"/>
    <w:basedOn w:val="DefaultParagraphFont"/>
    <w:link w:val="Header"/>
    <w:uiPriority w:val="99"/>
    <w:rsid w:val="009F59C7"/>
  </w:style>
  <w:style w:type="character" w:styleId="CommentReference">
    <w:name w:val="annotation reference"/>
    <w:basedOn w:val="DefaultParagraphFont"/>
    <w:uiPriority w:val="99"/>
    <w:semiHidden/>
    <w:unhideWhenUsed/>
    <w:rsid w:val="00514130"/>
    <w:rPr>
      <w:sz w:val="16"/>
      <w:szCs w:val="16"/>
    </w:rPr>
  </w:style>
  <w:style w:type="paragraph" w:styleId="CommentText">
    <w:name w:val="annotation text"/>
    <w:basedOn w:val="Normal"/>
    <w:link w:val="CommentTextChar"/>
    <w:uiPriority w:val="99"/>
    <w:unhideWhenUsed/>
    <w:rsid w:val="00514130"/>
  </w:style>
  <w:style w:type="character" w:customStyle="1" w:styleId="CommentTextChar">
    <w:name w:val="Comment Text Char"/>
    <w:basedOn w:val="DefaultParagraphFont"/>
    <w:link w:val="CommentText"/>
    <w:uiPriority w:val="99"/>
    <w:rsid w:val="00514130"/>
  </w:style>
  <w:style w:type="paragraph" w:styleId="CommentSubject">
    <w:name w:val="annotation subject"/>
    <w:basedOn w:val="CommentText"/>
    <w:next w:val="CommentText"/>
    <w:link w:val="CommentSubjectChar"/>
    <w:uiPriority w:val="99"/>
    <w:semiHidden/>
    <w:unhideWhenUsed/>
    <w:rsid w:val="00514130"/>
    <w:rPr>
      <w:b/>
      <w:bCs/>
    </w:rPr>
  </w:style>
  <w:style w:type="character" w:customStyle="1" w:styleId="CommentSubjectChar">
    <w:name w:val="Comment Subject Char"/>
    <w:basedOn w:val="CommentTextChar"/>
    <w:link w:val="CommentSubject"/>
    <w:uiPriority w:val="99"/>
    <w:semiHidden/>
    <w:rsid w:val="00514130"/>
    <w:rPr>
      <w:b/>
      <w:bCs/>
    </w:rPr>
  </w:style>
  <w:style w:type="paragraph" w:styleId="BalloonText">
    <w:name w:val="Balloon Text"/>
    <w:basedOn w:val="Normal"/>
    <w:link w:val="BalloonTextChar"/>
    <w:uiPriority w:val="99"/>
    <w:semiHidden/>
    <w:unhideWhenUsed/>
    <w:rsid w:val="0051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130"/>
    <w:rPr>
      <w:rFonts w:ascii="Segoe UI" w:hAnsi="Segoe UI" w:cs="Segoe UI"/>
      <w:sz w:val="18"/>
      <w:szCs w:val="18"/>
    </w:rPr>
  </w:style>
  <w:style w:type="character" w:styleId="Hyperlink">
    <w:name w:val="Hyperlink"/>
    <w:basedOn w:val="DefaultParagraphFont"/>
    <w:uiPriority w:val="99"/>
    <w:unhideWhenUsed/>
    <w:rsid w:val="002541BB"/>
    <w:rPr>
      <w:color w:val="0000FF"/>
      <w:u w:val="single"/>
    </w:rPr>
  </w:style>
  <w:style w:type="paragraph" w:styleId="ListParagraph">
    <w:name w:val="List Paragraph"/>
    <w:basedOn w:val="Normal"/>
    <w:uiPriority w:val="34"/>
    <w:qFormat/>
    <w:rsid w:val="002541BB"/>
    <w:pPr>
      <w:ind w:left="720"/>
      <w:contextualSpacing/>
    </w:pPr>
    <w:rPr>
      <w:rFonts w:eastAsiaTheme="minorHAnsi" w:cs="Arial"/>
    </w:rPr>
  </w:style>
  <w:style w:type="paragraph" w:styleId="Revision">
    <w:name w:val="Revision"/>
    <w:hidden/>
    <w:uiPriority w:val="99"/>
    <w:semiHidden/>
    <w:rsid w:val="000B1707"/>
  </w:style>
  <w:style w:type="character" w:styleId="UnresolvedMention">
    <w:name w:val="Unresolved Mention"/>
    <w:basedOn w:val="DefaultParagraphFont"/>
    <w:uiPriority w:val="99"/>
    <w:semiHidden/>
    <w:unhideWhenUsed/>
    <w:rsid w:val="001E5548"/>
    <w:rPr>
      <w:color w:val="605E5C"/>
      <w:shd w:val="clear" w:color="auto" w:fill="E1DFDD"/>
    </w:rPr>
  </w:style>
  <w:style w:type="paragraph" w:styleId="PlainText">
    <w:name w:val="Plain Text"/>
    <w:basedOn w:val="Normal"/>
    <w:link w:val="PlainTextChar"/>
    <w:rsid w:val="00F32346"/>
    <w:pPr>
      <w:spacing w:before="40" w:after="40"/>
      <w:contextualSpacing/>
    </w:pPr>
    <w:rPr>
      <w:rFonts w:ascii="Book Antiqua" w:hAnsi="Book Antiqua" w:cs="Times New Roman"/>
      <w:sz w:val="22"/>
      <w:lang w:eastAsia="x-none"/>
    </w:rPr>
  </w:style>
  <w:style w:type="character" w:customStyle="1" w:styleId="PlainTextChar">
    <w:name w:val="Plain Text Char"/>
    <w:basedOn w:val="DefaultParagraphFont"/>
    <w:link w:val="PlainText"/>
    <w:rsid w:val="00F32346"/>
    <w:rPr>
      <w:rFonts w:ascii="Book Antiqua" w:hAnsi="Book Antiqua" w:cs="Times New Roman"/>
      <w:sz w:val="2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37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diagramColors" Target="diagrams/colors2.xml"/><Relationship Id="rId7" Type="http://schemas.openxmlformats.org/officeDocument/2006/relationships/styles" Target="styles.xml"/><Relationship Id="rId12" Type="http://schemas.openxmlformats.org/officeDocument/2006/relationships/hyperlink" Target="https://www.oaic.gov.au/privacy/privacy-legislation/the-privacy-act/rights-and-responsibilities" TargetMode="External"/><Relationship Id="rId17" Type="http://schemas.microsoft.com/office/2007/relationships/diagramDrawing" Target="diagrams/drawing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Layout" Target="diagrams/layout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2836EB-78E5-4C4B-A9CE-09BA736041C1}"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en-US"/>
        </a:p>
      </dgm:t>
    </dgm:pt>
    <dgm:pt modelId="{694442AA-B35C-4D62-B1E0-E94CF70D2A2F}">
      <dgm:prSet phldrT="[Text]" custT="1"/>
      <dgm:spPr>
        <a:solidFill>
          <a:schemeClr val="bg1">
            <a:lumMod val="75000"/>
          </a:schemeClr>
        </a:solidFill>
        <a:ln>
          <a:noFill/>
        </a:ln>
      </dgm:spPr>
      <dgm:t>
        <a:bodyPr/>
        <a:lstStyle/>
        <a:p>
          <a:pPr algn="ctr"/>
          <a:r>
            <a:rPr lang="en-US" sz="1000" b="1" dirty="0">
              <a:latin typeface="Arial" panose="020B0604020202020204" pitchFamily="34" charset="0"/>
              <a:cs typeface="Arial" panose="020B0604020202020204" pitchFamily="34" charset="0"/>
            </a:rPr>
            <a:t>Plan</a:t>
          </a:r>
        </a:p>
      </dgm:t>
    </dgm:pt>
    <dgm:pt modelId="{BCC825EB-3D31-40A2-B3F0-E46E589BCB2E}" type="parTrans" cxnId="{2EE1E00B-D61B-4B84-8100-E1304114B424}">
      <dgm:prSet/>
      <dgm:spPr/>
      <dgm:t>
        <a:bodyPr/>
        <a:lstStyle/>
        <a:p>
          <a:pPr algn="ctr"/>
          <a:endParaRPr lang="en-US" sz="1100">
            <a:latin typeface="Arial" panose="020B0604020202020204" pitchFamily="34" charset="0"/>
            <a:cs typeface="Arial" panose="020B0604020202020204" pitchFamily="34" charset="0"/>
          </a:endParaRPr>
        </a:p>
      </dgm:t>
    </dgm:pt>
    <dgm:pt modelId="{7A75CE72-5239-4401-87C0-4F0F1E8847E6}" type="sibTrans" cxnId="{2EE1E00B-D61B-4B84-8100-E1304114B424}">
      <dgm:prSet custT="1"/>
      <dgm:spPr>
        <a:solidFill>
          <a:schemeClr val="bg1">
            <a:lumMod val="75000"/>
          </a:schemeClr>
        </a:solidFill>
        <a:ln>
          <a:noFill/>
        </a:ln>
      </dgm:spPr>
      <dgm:t>
        <a:bodyPr/>
        <a:lstStyle/>
        <a:p>
          <a:pPr algn="ctr"/>
          <a:endParaRPr lang="en-US" sz="1100">
            <a:latin typeface="Arial" panose="020B0604020202020204" pitchFamily="34" charset="0"/>
            <a:cs typeface="Arial" panose="020B0604020202020204" pitchFamily="34" charset="0"/>
          </a:endParaRPr>
        </a:p>
      </dgm:t>
    </dgm:pt>
    <dgm:pt modelId="{F3EE27D2-00A9-4E5D-8207-626E1021A1D4}">
      <dgm:prSet phldrT="[Text]" custT="1"/>
      <dgm:spPr>
        <a:solidFill>
          <a:schemeClr val="bg1">
            <a:lumMod val="75000"/>
          </a:schemeClr>
        </a:solidFill>
        <a:ln>
          <a:noFill/>
        </a:ln>
      </dgm:spPr>
      <dgm:t>
        <a:bodyPr/>
        <a:lstStyle/>
        <a:p>
          <a:pPr algn="ctr"/>
          <a:r>
            <a:rPr lang="en-US" sz="1000" b="1" dirty="0">
              <a:latin typeface="Arial" panose="020B0604020202020204" pitchFamily="34" charset="0"/>
              <a:cs typeface="Arial" panose="020B0604020202020204" pitchFamily="34" charset="0"/>
            </a:rPr>
            <a:t>Collect</a:t>
          </a:r>
        </a:p>
      </dgm:t>
    </dgm:pt>
    <dgm:pt modelId="{4C4D0FA7-D5C2-4242-BDAA-C09E8DB4D2FA}" type="parTrans" cxnId="{F23AD491-14F4-41CE-98FB-35F119DF54C0}">
      <dgm:prSet/>
      <dgm:spPr/>
      <dgm:t>
        <a:bodyPr/>
        <a:lstStyle/>
        <a:p>
          <a:pPr algn="ctr"/>
          <a:endParaRPr lang="en-US" sz="1100">
            <a:latin typeface="Arial" panose="020B0604020202020204" pitchFamily="34" charset="0"/>
            <a:cs typeface="Arial" panose="020B0604020202020204" pitchFamily="34" charset="0"/>
          </a:endParaRPr>
        </a:p>
      </dgm:t>
    </dgm:pt>
    <dgm:pt modelId="{734325CE-BE32-4C0B-809E-BB10523F4B95}" type="sibTrans" cxnId="{F23AD491-14F4-41CE-98FB-35F119DF54C0}">
      <dgm:prSet custT="1"/>
      <dgm:spPr>
        <a:solidFill>
          <a:schemeClr val="bg1">
            <a:lumMod val="75000"/>
          </a:schemeClr>
        </a:solidFill>
        <a:ln>
          <a:noFill/>
        </a:ln>
      </dgm:spPr>
      <dgm:t>
        <a:bodyPr/>
        <a:lstStyle/>
        <a:p>
          <a:pPr algn="ctr"/>
          <a:endParaRPr lang="en-US" sz="1100">
            <a:latin typeface="Arial" panose="020B0604020202020204" pitchFamily="34" charset="0"/>
            <a:cs typeface="Arial" panose="020B0604020202020204" pitchFamily="34" charset="0"/>
          </a:endParaRPr>
        </a:p>
      </dgm:t>
    </dgm:pt>
    <dgm:pt modelId="{5463825E-F58D-4794-B053-54F046155296}">
      <dgm:prSet phldrT="[Text]" custT="1"/>
      <dgm:spPr>
        <a:solidFill>
          <a:srgbClr val="457874"/>
        </a:solidFill>
        <a:ln>
          <a:noFill/>
        </a:ln>
      </dgm:spPr>
      <dgm:t>
        <a:bodyPr/>
        <a:lstStyle/>
        <a:p>
          <a:pPr algn="ctr"/>
          <a:r>
            <a:rPr lang="en-US" sz="1000" b="1" dirty="0">
              <a:latin typeface="Arial" panose="020B0604020202020204" pitchFamily="34" charset="0"/>
              <a:cs typeface="Arial" panose="020B0604020202020204" pitchFamily="34" charset="0"/>
            </a:rPr>
            <a:t>Hold</a:t>
          </a:r>
        </a:p>
      </dgm:t>
    </dgm:pt>
    <dgm:pt modelId="{46B74F4B-B90E-44BE-BAE0-E5FCD765CFC3}" type="parTrans" cxnId="{7B70B641-8734-4E0A-9F38-61D41724A59C}">
      <dgm:prSet/>
      <dgm:spPr/>
      <dgm:t>
        <a:bodyPr/>
        <a:lstStyle/>
        <a:p>
          <a:pPr algn="ctr"/>
          <a:endParaRPr lang="en-US" sz="1100">
            <a:latin typeface="Arial" panose="020B0604020202020204" pitchFamily="34" charset="0"/>
            <a:cs typeface="Arial" panose="020B0604020202020204" pitchFamily="34" charset="0"/>
          </a:endParaRPr>
        </a:p>
      </dgm:t>
    </dgm:pt>
    <dgm:pt modelId="{EF8489D1-12D0-49F1-85CB-B45B77A73BA2}" type="sibTrans" cxnId="{7B70B641-8734-4E0A-9F38-61D41724A59C}">
      <dgm:prSet custT="1"/>
      <dgm:spPr>
        <a:solidFill>
          <a:schemeClr val="bg1">
            <a:lumMod val="75000"/>
          </a:schemeClr>
        </a:solidFill>
        <a:ln>
          <a:noFill/>
        </a:ln>
      </dgm:spPr>
      <dgm:t>
        <a:bodyPr/>
        <a:lstStyle/>
        <a:p>
          <a:pPr algn="ctr"/>
          <a:endParaRPr lang="en-US" sz="1100">
            <a:latin typeface="Arial" panose="020B0604020202020204" pitchFamily="34" charset="0"/>
            <a:cs typeface="Arial" panose="020B0604020202020204" pitchFamily="34" charset="0"/>
          </a:endParaRPr>
        </a:p>
      </dgm:t>
    </dgm:pt>
    <dgm:pt modelId="{D34D50E3-EBCF-4004-9F06-2F4D37CC380F}">
      <dgm:prSet phldrT="[Text]" custT="1"/>
      <dgm:spPr>
        <a:solidFill>
          <a:schemeClr val="bg1">
            <a:lumMod val="75000"/>
          </a:schemeClr>
        </a:solidFill>
        <a:ln>
          <a:noFill/>
        </a:ln>
      </dgm:spPr>
      <dgm:t>
        <a:bodyPr/>
        <a:lstStyle/>
        <a:p>
          <a:pPr algn="ctr"/>
          <a:r>
            <a:rPr lang="en-US" sz="1000" b="1" dirty="0">
              <a:latin typeface="Arial" panose="020B0604020202020204" pitchFamily="34" charset="0"/>
              <a:cs typeface="Arial" panose="020B0604020202020204" pitchFamily="34" charset="0"/>
            </a:rPr>
            <a:t>Use</a:t>
          </a:r>
        </a:p>
      </dgm:t>
    </dgm:pt>
    <dgm:pt modelId="{5D4FA8C5-7110-40F6-915E-F4553EC9B62E}" type="parTrans" cxnId="{FF6C67FF-9EB2-477B-8B1C-CEE0DB70CAE8}">
      <dgm:prSet/>
      <dgm:spPr/>
      <dgm:t>
        <a:bodyPr/>
        <a:lstStyle/>
        <a:p>
          <a:pPr algn="ctr"/>
          <a:endParaRPr lang="en-US" sz="1100">
            <a:latin typeface="Arial" panose="020B0604020202020204" pitchFamily="34" charset="0"/>
            <a:cs typeface="Arial" panose="020B0604020202020204" pitchFamily="34" charset="0"/>
          </a:endParaRPr>
        </a:p>
      </dgm:t>
    </dgm:pt>
    <dgm:pt modelId="{A6CE0AAB-E6AA-4F5B-9594-EB4C003F3915}" type="sibTrans" cxnId="{FF6C67FF-9EB2-477B-8B1C-CEE0DB70CAE8}">
      <dgm:prSet custT="1"/>
      <dgm:spPr>
        <a:solidFill>
          <a:schemeClr val="bg1">
            <a:lumMod val="75000"/>
          </a:schemeClr>
        </a:solidFill>
        <a:ln>
          <a:noFill/>
        </a:ln>
      </dgm:spPr>
      <dgm:t>
        <a:bodyPr/>
        <a:lstStyle/>
        <a:p>
          <a:pPr algn="ctr"/>
          <a:endParaRPr lang="en-US" sz="1100">
            <a:latin typeface="Arial" panose="020B0604020202020204" pitchFamily="34" charset="0"/>
            <a:cs typeface="Arial" panose="020B0604020202020204" pitchFamily="34" charset="0"/>
          </a:endParaRPr>
        </a:p>
      </dgm:t>
    </dgm:pt>
    <dgm:pt modelId="{B804B08C-9771-488F-9D05-590BEEDAA86F}">
      <dgm:prSet phldrT="[Text]" custT="1"/>
      <dgm:spPr>
        <a:solidFill>
          <a:schemeClr val="bg1">
            <a:lumMod val="75000"/>
          </a:schemeClr>
        </a:solidFill>
        <a:ln>
          <a:noFill/>
        </a:ln>
      </dgm:spPr>
      <dgm:t>
        <a:bodyPr/>
        <a:lstStyle/>
        <a:p>
          <a:pPr algn="ctr"/>
          <a:r>
            <a:rPr lang="en-US" sz="1000" b="1" dirty="0">
              <a:latin typeface="Arial" panose="020B0604020202020204" pitchFamily="34" charset="0"/>
              <a:cs typeface="Arial" panose="020B0604020202020204" pitchFamily="34" charset="0"/>
            </a:rPr>
            <a:t>Disclose</a:t>
          </a:r>
        </a:p>
      </dgm:t>
    </dgm:pt>
    <dgm:pt modelId="{523E316D-60D9-401A-AC41-DE5AA2EF11F6}" type="parTrans" cxnId="{24BD72F5-F237-4AC1-8CBB-473B1AA8041B}">
      <dgm:prSet/>
      <dgm:spPr/>
      <dgm:t>
        <a:bodyPr/>
        <a:lstStyle/>
        <a:p>
          <a:pPr algn="ctr"/>
          <a:endParaRPr lang="en-US" sz="1100">
            <a:latin typeface="Arial" panose="020B0604020202020204" pitchFamily="34" charset="0"/>
            <a:cs typeface="Arial" panose="020B0604020202020204" pitchFamily="34" charset="0"/>
          </a:endParaRPr>
        </a:p>
      </dgm:t>
    </dgm:pt>
    <dgm:pt modelId="{B2665FCB-AF51-4C47-BDBA-132A9F949580}" type="sibTrans" cxnId="{24BD72F5-F237-4AC1-8CBB-473B1AA8041B}">
      <dgm:prSet custT="1"/>
      <dgm:spPr>
        <a:solidFill>
          <a:schemeClr val="bg1">
            <a:lumMod val="75000"/>
          </a:schemeClr>
        </a:solidFill>
        <a:ln>
          <a:noFill/>
        </a:ln>
      </dgm:spPr>
      <dgm:t>
        <a:bodyPr/>
        <a:lstStyle/>
        <a:p>
          <a:pPr algn="ctr"/>
          <a:endParaRPr lang="en-US" sz="1100">
            <a:latin typeface="Arial" panose="020B0604020202020204" pitchFamily="34" charset="0"/>
            <a:cs typeface="Arial" panose="020B0604020202020204" pitchFamily="34" charset="0"/>
          </a:endParaRPr>
        </a:p>
      </dgm:t>
    </dgm:pt>
    <dgm:pt modelId="{C6109409-1CA4-43A8-AB5E-BF89685D0684}">
      <dgm:prSet phldrT="[Text]" custT="1"/>
      <dgm:spPr>
        <a:solidFill>
          <a:schemeClr val="accent2"/>
        </a:solidFill>
        <a:ln>
          <a:noFill/>
        </a:ln>
      </dgm:spPr>
      <dgm:t>
        <a:bodyPr/>
        <a:lstStyle/>
        <a:p>
          <a:pPr algn="ctr"/>
          <a:r>
            <a:rPr lang="en-US" sz="1000" b="1" dirty="0">
              <a:latin typeface="Arial" panose="020B0604020202020204" pitchFamily="34" charset="0"/>
              <a:cs typeface="Arial" panose="020B0604020202020204" pitchFamily="34" charset="0"/>
            </a:rPr>
            <a:t>Destroy</a:t>
          </a:r>
        </a:p>
      </dgm:t>
    </dgm:pt>
    <dgm:pt modelId="{F9176B77-EDEF-4768-9A97-E752FF0F4210}" type="parTrans" cxnId="{5DCDCC60-F0F0-4BCC-8D66-0F9F43A46BEB}">
      <dgm:prSet/>
      <dgm:spPr/>
      <dgm:t>
        <a:bodyPr/>
        <a:lstStyle/>
        <a:p>
          <a:pPr algn="ctr"/>
          <a:endParaRPr lang="en-US" sz="1000"/>
        </a:p>
      </dgm:t>
    </dgm:pt>
    <dgm:pt modelId="{7A622CCF-5C7E-407E-B860-E60FF2D2977C}" type="sibTrans" cxnId="{5DCDCC60-F0F0-4BCC-8D66-0F9F43A46BEB}">
      <dgm:prSet custT="1"/>
      <dgm:spPr>
        <a:solidFill>
          <a:schemeClr val="bg1">
            <a:lumMod val="75000"/>
          </a:schemeClr>
        </a:solidFill>
        <a:ln>
          <a:noFill/>
        </a:ln>
      </dgm:spPr>
      <dgm:t>
        <a:bodyPr/>
        <a:lstStyle/>
        <a:p>
          <a:pPr algn="ctr"/>
          <a:endParaRPr lang="en-US" sz="600">
            <a:latin typeface="Arial" panose="020B0604020202020204" pitchFamily="34" charset="0"/>
            <a:cs typeface="Arial" panose="020B0604020202020204" pitchFamily="34" charset="0"/>
          </a:endParaRPr>
        </a:p>
      </dgm:t>
    </dgm:pt>
    <dgm:pt modelId="{BCE6FB80-CC81-4048-910F-FA54B26BA480}" type="pres">
      <dgm:prSet presAssocID="{E12836EB-78E5-4C4B-A9CE-09BA736041C1}" presName="cycle" presStyleCnt="0">
        <dgm:presLayoutVars>
          <dgm:dir/>
          <dgm:resizeHandles val="exact"/>
        </dgm:presLayoutVars>
      </dgm:prSet>
      <dgm:spPr/>
    </dgm:pt>
    <dgm:pt modelId="{5C330C85-AF03-4C51-8E49-BB4C236B37E6}" type="pres">
      <dgm:prSet presAssocID="{694442AA-B35C-4D62-B1E0-E94CF70D2A2F}" presName="node" presStyleLbl="node1" presStyleIdx="0" presStyleCnt="6">
        <dgm:presLayoutVars>
          <dgm:bulletEnabled val="1"/>
        </dgm:presLayoutVars>
      </dgm:prSet>
      <dgm:spPr/>
    </dgm:pt>
    <dgm:pt modelId="{60F90D1D-264D-48B1-BE4C-D33052705A44}" type="pres">
      <dgm:prSet presAssocID="{7A75CE72-5239-4401-87C0-4F0F1E8847E6}" presName="sibTrans" presStyleLbl="sibTrans2D1" presStyleIdx="0" presStyleCnt="6"/>
      <dgm:spPr/>
    </dgm:pt>
    <dgm:pt modelId="{427DB6ED-0AA0-4E63-B57B-228C7DF808EB}" type="pres">
      <dgm:prSet presAssocID="{7A75CE72-5239-4401-87C0-4F0F1E8847E6}" presName="connectorText" presStyleLbl="sibTrans2D1" presStyleIdx="0" presStyleCnt="6"/>
      <dgm:spPr/>
    </dgm:pt>
    <dgm:pt modelId="{5235A9D1-5288-40AC-8483-406A3525577B}" type="pres">
      <dgm:prSet presAssocID="{F3EE27D2-00A9-4E5D-8207-626E1021A1D4}" presName="node" presStyleLbl="node1" presStyleIdx="1" presStyleCnt="6">
        <dgm:presLayoutVars>
          <dgm:bulletEnabled val="1"/>
        </dgm:presLayoutVars>
      </dgm:prSet>
      <dgm:spPr/>
    </dgm:pt>
    <dgm:pt modelId="{820DF59D-DD34-42E3-9363-473797F4DF7A}" type="pres">
      <dgm:prSet presAssocID="{734325CE-BE32-4C0B-809E-BB10523F4B95}" presName="sibTrans" presStyleLbl="sibTrans2D1" presStyleIdx="1" presStyleCnt="6"/>
      <dgm:spPr/>
    </dgm:pt>
    <dgm:pt modelId="{B225D86F-A30A-4C51-B7D0-6EBB076F0F47}" type="pres">
      <dgm:prSet presAssocID="{734325CE-BE32-4C0B-809E-BB10523F4B95}" presName="connectorText" presStyleLbl="sibTrans2D1" presStyleIdx="1" presStyleCnt="6"/>
      <dgm:spPr/>
    </dgm:pt>
    <dgm:pt modelId="{CC707B74-89AB-4AFA-99DB-60F38B102394}" type="pres">
      <dgm:prSet presAssocID="{5463825E-F58D-4794-B053-54F046155296}" presName="node" presStyleLbl="node1" presStyleIdx="2" presStyleCnt="6">
        <dgm:presLayoutVars>
          <dgm:bulletEnabled val="1"/>
        </dgm:presLayoutVars>
      </dgm:prSet>
      <dgm:spPr/>
    </dgm:pt>
    <dgm:pt modelId="{9E78CB13-A648-4F58-A57F-D2146BAB119C}" type="pres">
      <dgm:prSet presAssocID="{EF8489D1-12D0-49F1-85CB-B45B77A73BA2}" presName="sibTrans" presStyleLbl="sibTrans2D1" presStyleIdx="2" presStyleCnt="6"/>
      <dgm:spPr/>
    </dgm:pt>
    <dgm:pt modelId="{38A7A7DD-3E76-4ACB-8E1C-7FC4B63CE8C6}" type="pres">
      <dgm:prSet presAssocID="{EF8489D1-12D0-49F1-85CB-B45B77A73BA2}" presName="connectorText" presStyleLbl="sibTrans2D1" presStyleIdx="2" presStyleCnt="6"/>
      <dgm:spPr/>
    </dgm:pt>
    <dgm:pt modelId="{F3A24CC5-862A-4698-A87C-C355D2A9CF1D}" type="pres">
      <dgm:prSet presAssocID="{D34D50E3-EBCF-4004-9F06-2F4D37CC380F}" presName="node" presStyleLbl="node1" presStyleIdx="3" presStyleCnt="6">
        <dgm:presLayoutVars>
          <dgm:bulletEnabled val="1"/>
        </dgm:presLayoutVars>
      </dgm:prSet>
      <dgm:spPr/>
    </dgm:pt>
    <dgm:pt modelId="{CA21EE58-53D3-4A68-A5EF-A658E9A44D6C}" type="pres">
      <dgm:prSet presAssocID="{A6CE0AAB-E6AA-4F5B-9594-EB4C003F3915}" presName="sibTrans" presStyleLbl="sibTrans2D1" presStyleIdx="3" presStyleCnt="6"/>
      <dgm:spPr/>
    </dgm:pt>
    <dgm:pt modelId="{CE7B4015-ED6C-4144-AEE0-1324C48C8A43}" type="pres">
      <dgm:prSet presAssocID="{A6CE0AAB-E6AA-4F5B-9594-EB4C003F3915}" presName="connectorText" presStyleLbl="sibTrans2D1" presStyleIdx="3" presStyleCnt="6"/>
      <dgm:spPr/>
    </dgm:pt>
    <dgm:pt modelId="{3A999BB3-52F4-45E0-A4BF-E83D33CBC6BE}" type="pres">
      <dgm:prSet presAssocID="{B804B08C-9771-488F-9D05-590BEEDAA86F}" presName="node" presStyleLbl="node1" presStyleIdx="4" presStyleCnt="6" custScaleX="107806">
        <dgm:presLayoutVars>
          <dgm:bulletEnabled val="1"/>
        </dgm:presLayoutVars>
      </dgm:prSet>
      <dgm:spPr/>
    </dgm:pt>
    <dgm:pt modelId="{65D58672-5243-4ED1-93C8-B6342D74EE54}" type="pres">
      <dgm:prSet presAssocID="{B2665FCB-AF51-4C47-BDBA-132A9F949580}" presName="sibTrans" presStyleLbl="sibTrans2D1" presStyleIdx="4" presStyleCnt="6"/>
      <dgm:spPr/>
    </dgm:pt>
    <dgm:pt modelId="{F3E2A72F-70C6-4AFF-905E-58707C835ABB}" type="pres">
      <dgm:prSet presAssocID="{B2665FCB-AF51-4C47-BDBA-132A9F949580}" presName="connectorText" presStyleLbl="sibTrans2D1" presStyleIdx="4" presStyleCnt="6"/>
      <dgm:spPr/>
    </dgm:pt>
    <dgm:pt modelId="{07BD7906-4E04-4E84-959C-CE2915330D40}" type="pres">
      <dgm:prSet presAssocID="{C6109409-1CA4-43A8-AB5E-BF89685D0684}" presName="node" presStyleLbl="node1" presStyleIdx="5" presStyleCnt="6">
        <dgm:presLayoutVars>
          <dgm:bulletEnabled val="1"/>
        </dgm:presLayoutVars>
      </dgm:prSet>
      <dgm:spPr/>
    </dgm:pt>
    <dgm:pt modelId="{0D69E66C-3094-4E6E-AD63-6CA1D0FE27DF}" type="pres">
      <dgm:prSet presAssocID="{7A622CCF-5C7E-407E-B860-E60FF2D2977C}" presName="sibTrans" presStyleLbl="sibTrans2D1" presStyleIdx="5" presStyleCnt="6"/>
      <dgm:spPr/>
    </dgm:pt>
    <dgm:pt modelId="{1181FDD7-55D1-4633-A4FD-AC3CC33613E3}" type="pres">
      <dgm:prSet presAssocID="{7A622CCF-5C7E-407E-B860-E60FF2D2977C}" presName="connectorText" presStyleLbl="sibTrans2D1" presStyleIdx="5" presStyleCnt="6"/>
      <dgm:spPr/>
    </dgm:pt>
  </dgm:ptLst>
  <dgm:cxnLst>
    <dgm:cxn modelId="{2EE1E00B-D61B-4B84-8100-E1304114B424}" srcId="{E12836EB-78E5-4C4B-A9CE-09BA736041C1}" destId="{694442AA-B35C-4D62-B1E0-E94CF70D2A2F}" srcOrd="0" destOrd="0" parTransId="{BCC825EB-3D31-40A2-B3F0-E46E589BCB2E}" sibTransId="{7A75CE72-5239-4401-87C0-4F0F1E8847E6}"/>
    <dgm:cxn modelId="{69F9F810-9413-4749-9A78-66FBB27DFC80}" type="presOf" srcId="{B804B08C-9771-488F-9D05-590BEEDAA86F}" destId="{3A999BB3-52F4-45E0-A4BF-E83D33CBC6BE}" srcOrd="0" destOrd="0" presId="urn:microsoft.com/office/officeart/2005/8/layout/cycle2"/>
    <dgm:cxn modelId="{9CFF8527-3165-480D-BD33-C8356E10D812}" type="presOf" srcId="{E12836EB-78E5-4C4B-A9CE-09BA736041C1}" destId="{BCE6FB80-CC81-4048-910F-FA54B26BA480}" srcOrd="0" destOrd="0" presId="urn:microsoft.com/office/officeart/2005/8/layout/cycle2"/>
    <dgm:cxn modelId="{952D272E-1E6B-4E2A-AE11-3299275B87D6}" type="presOf" srcId="{B2665FCB-AF51-4C47-BDBA-132A9F949580}" destId="{F3E2A72F-70C6-4AFF-905E-58707C835ABB}" srcOrd="1" destOrd="0" presId="urn:microsoft.com/office/officeart/2005/8/layout/cycle2"/>
    <dgm:cxn modelId="{41E1563D-79CC-4A27-88B8-5D54EA2E1CED}" type="presOf" srcId="{A6CE0AAB-E6AA-4F5B-9594-EB4C003F3915}" destId="{CA21EE58-53D3-4A68-A5EF-A658E9A44D6C}" srcOrd="0" destOrd="0" presId="urn:microsoft.com/office/officeart/2005/8/layout/cycle2"/>
    <dgm:cxn modelId="{05981C40-25E8-47FB-B37C-ABDBF6DF57EC}" type="presOf" srcId="{C6109409-1CA4-43A8-AB5E-BF89685D0684}" destId="{07BD7906-4E04-4E84-959C-CE2915330D40}" srcOrd="0" destOrd="0" presId="urn:microsoft.com/office/officeart/2005/8/layout/cycle2"/>
    <dgm:cxn modelId="{7B70B641-8734-4E0A-9F38-61D41724A59C}" srcId="{E12836EB-78E5-4C4B-A9CE-09BA736041C1}" destId="{5463825E-F58D-4794-B053-54F046155296}" srcOrd="2" destOrd="0" parTransId="{46B74F4B-B90E-44BE-BAE0-E5FCD765CFC3}" sibTransId="{EF8489D1-12D0-49F1-85CB-B45B77A73BA2}"/>
    <dgm:cxn modelId="{726B5D52-9F9E-4876-9181-9BA6E0178356}" type="presOf" srcId="{694442AA-B35C-4D62-B1E0-E94CF70D2A2F}" destId="{5C330C85-AF03-4C51-8E49-BB4C236B37E6}" srcOrd="0" destOrd="0" presId="urn:microsoft.com/office/officeart/2005/8/layout/cycle2"/>
    <dgm:cxn modelId="{4025D05B-4E26-4987-86F2-400BA84661B7}" type="presOf" srcId="{EF8489D1-12D0-49F1-85CB-B45B77A73BA2}" destId="{38A7A7DD-3E76-4ACB-8E1C-7FC4B63CE8C6}" srcOrd="1" destOrd="0" presId="urn:microsoft.com/office/officeart/2005/8/layout/cycle2"/>
    <dgm:cxn modelId="{5F1B295D-A7BD-4587-A2E6-444B93556089}" type="presOf" srcId="{734325CE-BE32-4C0B-809E-BB10523F4B95}" destId="{B225D86F-A30A-4C51-B7D0-6EBB076F0F47}" srcOrd="1" destOrd="0" presId="urn:microsoft.com/office/officeart/2005/8/layout/cycle2"/>
    <dgm:cxn modelId="{5DCDCC60-F0F0-4BCC-8D66-0F9F43A46BEB}" srcId="{E12836EB-78E5-4C4B-A9CE-09BA736041C1}" destId="{C6109409-1CA4-43A8-AB5E-BF89685D0684}" srcOrd="5" destOrd="0" parTransId="{F9176B77-EDEF-4768-9A97-E752FF0F4210}" sibTransId="{7A622CCF-5C7E-407E-B860-E60FF2D2977C}"/>
    <dgm:cxn modelId="{A5984863-ED9D-4295-990B-8B9EC5BCDA5A}" type="presOf" srcId="{734325CE-BE32-4C0B-809E-BB10523F4B95}" destId="{820DF59D-DD34-42E3-9363-473797F4DF7A}" srcOrd="0" destOrd="0" presId="urn:microsoft.com/office/officeart/2005/8/layout/cycle2"/>
    <dgm:cxn modelId="{5B06846D-CBBF-4FEC-957E-BA4A515B1BBD}" type="presOf" srcId="{7A75CE72-5239-4401-87C0-4F0F1E8847E6}" destId="{60F90D1D-264D-48B1-BE4C-D33052705A44}" srcOrd="0" destOrd="0" presId="urn:microsoft.com/office/officeart/2005/8/layout/cycle2"/>
    <dgm:cxn modelId="{1EDFDA8E-51F8-4F36-A38F-0666B03AFE40}" type="presOf" srcId="{B2665FCB-AF51-4C47-BDBA-132A9F949580}" destId="{65D58672-5243-4ED1-93C8-B6342D74EE54}" srcOrd="0" destOrd="0" presId="urn:microsoft.com/office/officeart/2005/8/layout/cycle2"/>
    <dgm:cxn modelId="{F23AD491-14F4-41CE-98FB-35F119DF54C0}" srcId="{E12836EB-78E5-4C4B-A9CE-09BA736041C1}" destId="{F3EE27D2-00A9-4E5D-8207-626E1021A1D4}" srcOrd="1" destOrd="0" parTransId="{4C4D0FA7-D5C2-4242-BDAA-C09E8DB4D2FA}" sibTransId="{734325CE-BE32-4C0B-809E-BB10523F4B95}"/>
    <dgm:cxn modelId="{EE0E0FAE-5BB5-48E4-B092-DC63E15660EE}" type="presOf" srcId="{EF8489D1-12D0-49F1-85CB-B45B77A73BA2}" destId="{9E78CB13-A648-4F58-A57F-D2146BAB119C}" srcOrd="0" destOrd="0" presId="urn:microsoft.com/office/officeart/2005/8/layout/cycle2"/>
    <dgm:cxn modelId="{19402AB6-4CC1-4628-BCD1-DC4B0AFF3828}" type="presOf" srcId="{7A75CE72-5239-4401-87C0-4F0F1E8847E6}" destId="{427DB6ED-0AA0-4E63-B57B-228C7DF808EB}" srcOrd="1" destOrd="0" presId="urn:microsoft.com/office/officeart/2005/8/layout/cycle2"/>
    <dgm:cxn modelId="{ABE472B7-762C-4622-925D-E2206415E592}" type="presOf" srcId="{7A622CCF-5C7E-407E-B860-E60FF2D2977C}" destId="{0D69E66C-3094-4E6E-AD63-6CA1D0FE27DF}" srcOrd="0" destOrd="0" presId="urn:microsoft.com/office/officeart/2005/8/layout/cycle2"/>
    <dgm:cxn modelId="{79C9DCC6-AC4F-4351-8490-06E3B9873F78}" type="presOf" srcId="{D34D50E3-EBCF-4004-9F06-2F4D37CC380F}" destId="{F3A24CC5-862A-4698-A87C-C355D2A9CF1D}" srcOrd="0" destOrd="0" presId="urn:microsoft.com/office/officeart/2005/8/layout/cycle2"/>
    <dgm:cxn modelId="{531EAADC-EC23-49FB-9D33-F0FBF3FF66B4}" type="presOf" srcId="{5463825E-F58D-4794-B053-54F046155296}" destId="{CC707B74-89AB-4AFA-99DB-60F38B102394}" srcOrd="0" destOrd="0" presId="urn:microsoft.com/office/officeart/2005/8/layout/cycle2"/>
    <dgm:cxn modelId="{33891CDE-CAC7-4817-A4AA-FE28519B5147}" type="presOf" srcId="{7A622CCF-5C7E-407E-B860-E60FF2D2977C}" destId="{1181FDD7-55D1-4633-A4FD-AC3CC33613E3}" srcOrd="1" destOrd="0" presId="urn:microsoft.com/office/officeart/2005/8/layout/cycle2"/>
    <dgm:cxn modelId="{E6B753E1-187B-4A6D-AA0D-786B2883152A}" type="presOf" srcId="{A6CE0AAB-E6AA-4F5B-9594-EB4C003F3915}" destId="{CE7B4015-ED6C-4144-AEE0-1324C48C8A43}" srcOrd="1" destOrd="0" presId="urn:microsoft.com/office/officeart/2005/8/layout/cycle2"/>
    <dgm:cxn modelId="{6E6B7BE2-A754-4532-B795-ECD9AED1DE29}" type="presOf" srcId="{F3EE27D2-00A9-4E5D-8207-626E1021A1D4}" destId="{5235A9D1-5288-40AC-8483-406A3525577B}" srcOrd="0" destOrd="0" presId="urn:microsoft.com/office/officeart/2005/8/layout/cycle2"/>
    <dgm:cxn modelId="{24BD72F5-F237-4AC1-8CBB-473B1AA8041B}" srcId="{E12836EB-78E5-4C4B-A9CE-09BA736041C1}" destId="{B804B08C-9771-488F-9D05-590BEEDAA86F}" srcOrd="4" destOrd="0" parTransId="{523E316D-60D9-401A-AC41-DE5AA2EF11F6}" sibTransId="{B2665FCB-AF51-4C47-BDBA-132A9F949580}"/>
    <dgm:cxn modelId="{FF6C67FF-9EB2-477B-8B1C-CEE0DB70CAE8}" srcId="{E12836EB-78E5-4C4B-A9CE-09BA736041C1}" destId="{D34D50E3-EBCF-4004-9F06-2F4D37CC380F}" srcOrd="3" destOrd="0" parTransId="{5D4FA8C5-7110-40F6-915E-F4553EC9B62E}" sibTransId="{A6CE0AAB-E6AA-4F5B-9594-EB4C003F3915}"/>
    <dgm:cxn modelId="{D3C66B36-3567-47A8-A322-95A5B13CDAFF}" type="presParOf" srcId="{BCE6FB80-CC81-4048-910F-FA54B26BA480}" destId="{5C330C85-AF03-4C51-8E49-BB4C236B37E6}" srcOrd="0" destOrd="0" presId="urn:microsoft.com/office/officeart/2005/8/layout/cycle2"/>
    <dgm:cxn modelId="{105769E8-8D88-4164-8E6D-43390002E86E}" type="presParOf" srcId="{BCE6FB80-CC81-4048-910F-FA54B26BA480}" destId="{60F90D1D-264D-48B1-BE4C-D33052705A44}" srcOrd="1" destOrd="0" presId="urn:microsoft.com/office/officeart/2005/8/layout/cycle2"/>
    <dgm:cxn modelId="{B4C4E779-3A80-42E5-95EF-D1F543CBE1BA}" type="presParOf" srcId="{60F90D1D-264D-48B1-BE4C-D33052705A44}" destId="{427DB6ED-0AA0-4E63-B57B-228C7DF808EB}" srcOrd="0" destOrd="0" presId="urn:microsoft.com/office/officeart/2005/8/layout/cycle2"/>
    <dgm:cxn modelId="{ED30217B-C645-43DB-BCC6-AA34227FCC3B}" type="presParOf" srcId="{BCE6FB80-CC81-4048-910F-FA54B26BA480}" destId="{5235A9D1-5288-40AC-8483-406A3525577B}" srcOrd="2" destOrd="0" presId="urn:microsoft.com/office/officeart/2005/8/layout/cycle2"/>
    <dgm:cxn modelId="{6F238CB0-62F0-401B-B10A-765FD1E3B3CD}" type="presParOf" srcId="{BCE6FB80-CC81-4048-910F-FA54B26BA480}" destId="{820DF59D-DD34-42E3-9363-473797F4DF7A}" srcOrd="3" destOrd="0" presId="urn:microsoft.com/office/officeart/2005/8/layout/cycle2"/>
    <dgm:cxn modelId="{D92F2F12-CAB4-44E0-947D-510A2E7899F5}" type="presParOf" srcId="{820DF59D-DD34-42E3-9363-473797F4DF7A}" destId="{B225D86F-A30A-4C51-B7D0-6EBB076F0F47}" srcOrd="0" destOrd="0" presId="urn:microsoft.com/office/officeart/2005/8/layout/cycle2"/>
    <dgm:cxn modelId="{519899AB-0C4F-4D7C-AAE4-41EF50CB2E03}" type="presParOf" srcId="{BCE6FB80-CC81-4048-910F-FA54B26BA480}" destId="{CC707B74-89AB-4AFA-99DB-60F38B102394}" srcOrd="4" destOrd="0" presId="urn:microsoft.com/office/officeart/2005/8/layout/cycle2"/>
    <dgm:cxn modelId="{212CAAD3-BCDC-4C24-B388-2A8B4F1D73A8}" type="presParOf" srcId="{BCE6FB80-CC81-4048-910F-FA54B26BA480}" destId="{9E78CB13-A648-4F58-A57F-D2146BAB119C}" srcOrd="5" destOrd="0" presId="urn:microsoft.com/office/officeart/2005/8/layout/cycle2"/>
    <dgm:cxn modelId="{0B5CC859-FA45-4D8C-BD19-E178D16FD516}" type="presParOf" srcId="{9E78CB13-A648-4F58-A57F-D2146BAB119C}" destId="{38A7A7DD-3E76-4ACB-8E1C-7FC4B63CE8C6}" srcOrd="0" destOrd="0" presId="urn:microsoft.com/office/officeart/2005/8/layout/cycle2"/>
    <dgm:cxn modelId="{0AFCC140-F91C-47BE-A94C-9C68941BE9CE}" type="presParOf" srcId="{BCE6FB80-CC81-4048-910F-FA54B26BA480}" destId="{F3A24CC5-862A-4698-A87C-C355D2A9CF1D}" srcOrd="6" destOrd="0" presId="urn:microsoft.com/office/officeart/2005/8/layout/cycle2"/>
    <dgm:cxn modelId="{D256D722-9CCA-4666-91A5-B3BA170F6950}" type="presParOf" srcId="{BCE6FB80-CC81-4048-910F-FA54B26BA480}" destId="{CA21EE58-53D3-4A68-A5EF-A658E9A44D6C}" srcOrd="7" destOrd="0" presId="urn:microsoft.com/office/officeart/2005/8/layout/cycle2"/>
    <dgm:cxn modelId="{BC999CC0-ADDB-45DD-BDED-3642A7FD8881}" type="presParOf" srcId="{CA21EE58-53D3-4A68-A5EF-A658E9A44D6C}" destId="{CE7B4015-ED6C-4144-AEE0-1324C48C8A43}" srcOrd="0" destOrd="0" presId="urn:microsoft.com/office/officeart/2005/8/layout/cycle2"/>
    <dgm:cxn modelId="{1A5F834C-2B1B-40E1-9722-748812A598E0}" type="presParOf" srcId="{BCE6FB80-CC81-4048-910F-FA54B26BA480}" destId="{3A999BB3-52F4-45E0-A4BF-E83D33CBC6BE}" srcOrd="8" destOrd="0" presId="urn:microsoft.com/office/officeart/2005/8/layout/cycle2"/>
    <dgm:cxn modelId="{9A4846BC-04A0-45B7-8C71-83DE37F2BF44}" type="presParOf" srcId="{BCE6FB80-CC81-4048-910F-FA54B26BA480}" destId="{65D58672-5243-4ED1-93C8-B6342D74EE54}" srcOrd="9" destOrd="0" presId="urn:microsoft.com/office/officeart/2005/8/layout/cycle2"/>
    <dgm:cxn modelId="{FD3C41BD-BF93-4033-818D-F287F0A8173A}" type="presParOf" srcId="{65D58672-5243-4ED1-93C8-B6342D74EE54}" destId="{F3E2A72F-70C6-4AFF-905E-58707C835ABB}" srcOrd="0" destOrd="0" presId="urn:microsoft.com/office/officeart/2005/8/layout/cycle2"/>
    <dgm:cxn modelId="{E7FD7CF2-A3FE-451D-8E39-E229DEB79790}" type="presParOf" srcId="{BCE6FB80-CC81-4048-910F-FA54B26BA480}" destId="{07BD7906-4E04-4E84-959C-CE2915330D40}" srcOrd="10" destOrd="0" presId="urn:microsoft.com/office/officeart/2005/8/layout/cycle2"/>
    <dgm:cxn modelId="{F09D8953-D0CC-4E21-A289-B46CFE2013A8}" type="presParOf" srcId="{BCE6FB80-CC81-4048-910F-FA54B26BA480}" destId="{0D69E66C-3094-4E6E-AD63-6CA1D0FE27DF}" srcOrd="11" destOrd="0" presId="urn:microsoft.com/office/officeart/2005/8/layout/cycle2"/>
    <dgm:cxn modelId="{F4EAABAC-DF19-47F2-9934-B41F1488B67E}" type="presParOf" srcId="{0D69E66C-3094-4E6E-AD63-6CA1D0FE27DF}" destId="{1181FDD7-55D1-4633-A4FD-AC3CC33613E3}" srcOrd="0" destOrd="0" presId="urn:microsoft.com/office/officeart/2005/8/layout/cycle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A1B55D-9A5C-4DDA-8C6E-2023D77BFA29}" type="doc">
      <dgm:prSet loTypeId="urn:microsoft.com/office/officeart/2005/8/layout/hChevron3" loCatId="process" qsTypeId="urn:microsoft.com/office/officeart/2005/8/quickstyle/simple1" qsCatId="simple" csTypeId="urn:microsoft.com/office/officeart/2005/8/colors/colorful1" csCatId="colorful" phldr="1"/>
      <dgm:spPr/>
      <dgm:t>
        <a:bodyPr/>
        <a:lstStyle/>
        <a:p>
          <a:endParaRPr lang="en-AU"/>
        </a:p>
      </dgm:t>
    </dgm:pt>
    <dgm:pt modelId="{DE1FE758-24AF-42FC-913A-13796D028714}">
      <dgm:prSet phldrT="[Text]" custT="1"/>
      <dgm:spPr/>
      <dgm:t>
        <a:bodyPr/>
        <a:lstStyle/>
        <a:p>
          <a:pPr algn="ctr"/>
          <a:r>
            <a:rPr lang="en-AU" sz="900" b="1"/>
            <a:t>Step 1:</a:t>
          </a:r>
          <a:r>
            <a:rPr lang="en-AU" sz="900"/>
            <a:t> identify data </a:t>
          </a:r>
        </a:p>
        <a:p>
          <a:pPr algn="ctr"/>
          <a:r>
            <a:rPr lang="en-AU" sz="900"/>
            <a:t>records and purpose</a:t>
          </a:r>
        </a:p>
      </dgm:t>
    </dgm:pt>
    <dgm:pt modelId="{2E9A1DEF-C787-44BA-BB26-0367FE6417F6}" type="parTrans" cxnId="{0A55B1DB-8515-4029-962C-D3BBABC6DB0D}">
      <dgm:prSet/>
      <dgm:spPr/>
      <dgm:t>
        <a:bodyPr/>
        <a:lstStyle/>
        <a:p>
          <a:pPr algn="ctr"/>
          <a:endParaRPr lang="en-AU" sz="900">
            <a:solidFill>
              <a:schemeClr val="bg1"/>
            </a:solidFill>
          </a:endParaRPr>
        </a:p>
      </dgm:t>
    </dgm:pt>
    <dgm:pt modelId="{16E1110C-56E6-454E-9810-2AA021B5F2AE}" type="sibTrans" cxnId="{0A55B1DB-8515-4029-962C-D3BBABC6DB0D}">
      <dgm:prSet/>
      <dgm:spPr/>
      <dgm:t>
        <a:bodyPr/>
        <a:lstStyle/>
        <a:p>
          <a:pPr algn="ctr"/>
          <a:endParaRPr lang="en-AU" sz="900">
            <a:solidFill>
              <a:schemeClr val="bg1"/>
            </a:solidFill>
          </a:endParaRPr>
        </a:p>
      </dgm:t>
    </dgm:pt>
    <dgm:pt modelId="{B9CC9B6B-855E-43F1-AFBA-F4E970F3EDBE}">
      <dgm:prSet phldrT="[Text]" custT="1"/>
      <dgm:spPr/>
      <dgm:t>
        <a:bodyPr/>
        <a:lstStyle/>
        <a:p>
          <a:pPr algn="ctr"/>
          <a:r>
            <a:rPr lang="en-AU" sz="900" b="1"/>
            <a:t>Step 2</a:t>
          </a:r>
          <a:r>
            <a:rPr lang="en-AU" sz="900"/>
            <a:t>: determine retention period</a:t>
          </a:r>
        </a:p>
      </dgm:t>
    </dgm:pt>
    <dgm:pt modelId="{D19E1D39-46F3-4FDB-B4C6-5553FDBC2259}" type="parTrans" cxnId="{C7C6BEE5-3083-4CF3-9DF2-9B0977E37CE3}">
      <dgm:prSet/>
      <dgm:spPr/>
      <dgm:t>
        <a:bodyPr/>
        <a:lstStyle/>
        <a:p>
          <a:pPr algn="ctr"/>
          <a:endParaRPr lang="en-AU" sz="900">
            <a:solidFill>
              <a:schemeClr val="bg1"/>
            </a:solidFill>
          </a:endParaRPr>
        </a:p>
      </dgm:t>
    </dgm:pt>
    <dgm:pt modelId="{597F8EF7-8164-4EC7-9738-4AB64D72F328}" type="sibTrans" cxnId="{C7C6BEE5-3083-4CF3-9DF2-9B0977E37CE3}">
      <dgm:prSet/>
      <dgm:spPr/>
      <dgm:t>
        <a:bodyPr/>
        <a:lstStyle/>
        <a:p>
          <a:pPr algn="ctr"/>
          <a:endParaRPr lang="en-AU" sz="900">
            <a:solidFill>
              <a:schemeClr val="bg1"/>
            </a:solidFill>
          </a:endParaRPr>
        </a:p>
      </dgm:t>
    </dgm:pt>
    <dgm:pt modelId="{3DB95C4E-4D74-4DEF-B354-5BC415A58682}">
      <dgm:prSet phldrT="[Text]" custT="1"/>
      <dgm:spPr/>
      <dgm:t>
        <a:bodyPr/>
        <a:lstStyle/>
        <a:p>
          <a:pPr algn="ctr"/>
          <a:r>
            <a:rPr lang="en-AU" sz="900" b="1"/>
            <a:t>Step 3</a:t>
          </a:r>
          <a:r>
            <a:rPr lang="en-AU" sz="900"/>
            <a:t>: securely store records/data</a:t>
          </a:r>
        </a:p>
      </dgm:t>
    </dgm:pt>
    <dgm:pt modelId="{D046A82C-DF52-41EE-A0E3-4B78D7290886}" type="parTrans" cxnId="{1482C014-5349-407D-AC90-5EBCD965653A}">
      <dgm:prSet/>
      <dgm:spPr/>
      <dgm:t>
        <a:bodyPr/>
        <a:lstStyle/>
        <a:p>
          <a:pPr algn="ctr"/>
          <a:endParaRPr lang="en-AU" sz="900">
            <a:solidFill>
              <a:schemeClr val="bg1"/>
            </a:solidFill>
          </a:endParaRPr>
        </a:p>
      </dgm:t>
    </dgm:pt>
    <dgm:pt modelId="{24850288-0CAC-42E4-9986-727BEA3F0014}" type="sibTrans" cxnId="{1482C014-5349-407D-AC90-5EBCD965653A}">
      <dgm:prSet/>
      <dgm:spPr/>
      <dgm:t>
        <a:bodyPr/>
        <a:lstStyle/>
        <a:p>
          <a:pPr algn="ctr"/>
          <a:endParaRPr lang="en-AU" sz="900">
            <a:solidFill>
              <a:schemeClr val="bg1"/>
            </a:solidFill>
          </a:endParaRPr>
        </a:p>
      </dgm:t>
    </dgm:pt>
    <dgm:pt modelId="{910F903A-4FCF-4DE6-BCE8-F4C84351C69C}">
      <dgm:prSet phldrT="[Text]" custT="1"/>
      <dgm:spPr/>
      <dgm:t>
        <a:bodyPr/>
        <a:lstStyle/>
        <a:p>
          <a:pPr algn="ctr"/>
          <a:r>
            <a:rPr lang="en-AU" sz="900" b="1"/>
            <a:t>Step 4</a:t>
          </a:r>
          <a:r>
            <a:rPr lang="en-AU" sz="900"/>
            <a:t>: destroy records/data</a:t>
          </a:r>
        </a:p>
      </dgm:t>
    </dgm:pt>
    <dgm:pt modelId="{1C7C4400-E748-4CC0-B33C-8347C90B5FE2}" type="parTrans" cxnId="{D4D12F21-FA3C-4975-83BF-6F14EC2A045E}">
      <dgm:prSet/>
      <dgm:spPr/>
      <dgm:t>
        <a:bodyPr/>
        <a:lstStyle/>
        <a:p>
          <a:pPr algn="ctr"/>
          <a:endParaRPr lang="en-AU" sz="900">
            <a:solidFill>
              <a:schemeClr val="bg1"/>
            </a:solidFill>
          </a:endParaRPr>
        </a:p>
      </dgm:t>
    </dgm:pt>
    <dgm:pt modelId="{416DF4AA-B119-45CA-879D-32B24280F1C4}" type="sibTrans" cxnId="{D4D12F21-FA3C-4975-83BF-6F14EC2A045E}">
      <dgm:prSet/>
      <dgm:spPr/>
      <dgm:t>
        <a:bodyPr/>
        <a:lstStyle/>
        <a:p>
          <a:pPr algn="ctr"/>
          <a:endParaRPr lang="en-AU" sz="900">
            <a:solidFill>
              <a:schemeClr val="bg1"/>
            </a:solidFill>
          </a:endParaRPr>
        </a:p>
      </dgm:t>
    </dgm:pt>
    <dgm:pt modelId="{23AD67B2-8C9A-4A3C-8B06-48893942058F}" type="pres">
      <dgm:prSet presAssocID="{57A1B55D-9A5C-4DDA-8C6E-2023D77BFA29}" presName="Name0" presStyleCnt="0">
        <dgm:presLayoutVars>
          <dgm:dir/>
          <dgm:resizeHandles val="exact"/>
        </dgm:presLayoutVars>
      </dgm:prSet>
      <dgm:spPr/>
    </dgm:pt>
    <dgm:pt modelId="{80F5FBCB-7899-46D4-9DC8-3F2C451CAFB9}" type="pres">
      <dgm:prSet presAssocID="{DE1FE758-24AF-42FC-913A-13796D028714}" presName="parTxOnly" presStyleLbl="node1" presStyleIdx="0" presStyleCnt="4">
        <dgm:presLayoutVars>
          <dgm:bulletEnabled val="1"/>
        </dgm:presLayoutVars>
      </dgm:prSet>
      <dgm:spPr/>
    </dgm:pt>
    <dgm:pt modelId="{2D9A1594-2F83-4844-BC57-51E8EAF2674F}" type="pres">
      <dgm:prSet presAssocID="{16E1110C-56E6-454E-9810-2AA021B5F2AE}" presName="parSpace" presStyleCnt="0"/>
      <dgm:spPr/>
    </dgm:pt>
    <dgm:pt modelId="{ADE50A89-7056-4238-A972-C294A40BF080}" type="pres">
      <dgm:prSet presAssocID="{B9CC9B6B-855E-43F1-AFBA-F4E970F3EDBE}" presName="parTxOnly" presStyleLbl="node1" presStyleIdx="1" presStyleCnt="4">
        <dgm:presLayoutVars>
          <dgm:bulletEnabled val="1"/>
        </dgm:presLayoutVars>
      </dgm:prSet>
      <dgm:spPr/>
    </dgm:pt>
    <dgm:pt modelId="{BF3A82E9-C8DB-4A70-A9A9-658FB0A08EC8}" type="pres">
      <dgm:prSet presAssocID="{597F8EF7-8164-4EC7-9738-4AB64D72F328}" presName="parSpace" presStyleCnt="0"/>
      <dgm:spPr/>
    </dgm:pt>
    <dgm:pt modelId="{4E04D6CB-0F05-422F-9134-5DF13059259B}" type="pres">
      <dgm:prSet presAssocID="{3DB95C4E-4D74-4DEF-B354-5BC415A58682}" presName="parTxOnly" presStyleLbl="node1" presStyleIdx="2" presStyleCnt="4">
        <dgm:presLayoutVars>
          <dgm:bulletEnabled val="1"/>
        </dgm:presLayoutVars>
      </dgm:prSet>
      <dgm:spPr/>
    </dgm:pt>
    <dgm:pt modelId="{D1C325D0-8A7E-4D9B-A67F-17109A30E0EA}" type="pres">
      <dgm:prSet presAssocID="{24850288-0CAC-42E4-9986-727BEA3F0014}" presName="parSpace" presStyleCnt="0"/>
      <dgm:spPr/>
    </dgm:pt>
    <dgm:pt modelId="{56D516E8-6CA4-4F90-95B7-C9291FEDAB6F}" type="pres">
      <dgm:prSet presAssocID="{910F903A-4FCF-4DE6-BCE8-F4C84351C69C}" presName="parTxOnly" presStyleLbl="node1" presStyleIdx="3" presStyleCnt="4">
        <dgm:presLayoutVars>
          <dgm:bulletEnabled val="1"/>
        </dgm:presLayoutVars>
      </dgm:prSet>
      <dgm:spPr/>
    </dgm:pt>
  </dgm:ptLst>
  <dgm:cxnLst>
    <dgm:cxn modelId="{1482C014-5349-407D-AC90-5EBCD965653A}" srcId="{57A1B55D-9A5C-4DDA-8C6E-2023D77BFA29}" destId="{3DB95C4E-4D74-4DEF-B354-5BC415A58682}" srcOrd="2" destOrd="0" parTransId="{D046A82C-DF52-41EE-A0E3-4B78D7290886}" sibTransId="{24850288-0CAC-42E4-9986-727BEA3F0014}"/>
    <dgm:cxn modelId="{D4D12F21-FA3C-4975-83BF-6F14EC2A045E}" srcId="{57A1B55D-9A5C-4DDA-8C6E-2023D77BFA29}" destId="{910F903A-4FCF-4DE6-BCE8-F4C84351C69C}" srcOrd="3" destOrd="0" parTransId="{1C7C4400-E748-4CC0-B33C-8347C90B5FE2}" sibTransId="{416DF4AA-B119-45CA-879D-32B24280F1C4}"/>
    <dgm:cxn modelId="{957E2E2E-B767-4BC0-A95E-694646F04BB9}" type="presOf" srcId="{DE1FE758-24AF-42FC-913A-13796D028714}" destId="{80F5FBCB-7899-46D4-9DC8-3F2C451CAFB9}" srcOrd="0" destOrd="0" presId="urn:microsoft.com/office/officeart/2005/8/layout/hChevron3"/>
    <dgm:cxn modelId="{46758858-C3E2-40ED-BC2A-E04FF5031097}" type="presOf" srcId="{57A1B55D-9A5C-4DDA-8C6E-2023D77BFA29}" destId="{23AD67B2-8C9A-4A3C-8B06-48893942058F}" srcOrd="0" destOrd="0" presId="urn:microsoft.com/office/officeart/2005/8/layout/hChevron3"/>
    <dgm:cxn modelId="{A85D355A-A96D-48F3-A79B-8B62F9D12B16}" type="presOf" srcId="{B9CC9B6B-855E-43F1-AFBA-F4E970F3EDBE}" destId="{ADE50A89-7056-4238-A972-C294A40BF080}" srcOrd="0" destOrd="0" presId="urn:microsoft.com/office/officeart/2005/8/layout/hChevron3"/>
    <dgm:cxn modelId="{31376971-B826-4F11-BA62-FF7E9ED03835}" type="presOf" srcId="{3DB95C4E-4D74-4DEF-B354-5BC415A58682}" destId="{4E04D6CB-0F05-422F-9134-5DF13059259B}" srcOrd="0" destOrd="0" presId="urn:microsoft.com/office/officeart/2005/8/layout/hChevron3"/>
    <dgm:cxn modelId="{101B2EA2-BB92-4DDE-891A-FC145F404CEB}" type="presOf" srcId="{910F903A-4FCF-4DE6-BCE8-F4C84351C69C}" destId="{56D516E8-6CA4-4F90-95B7-C9291FEDAB6F}" srcOrd="0" destOrd="0" presId="urn:microsoft.com/office/officeart/2005/8/layout/hChevron3"/>
    <dgm:cxn modelId="{0A55B1DB-8515-4029-962C-D3BBABC6DB0D}" srcId="{57A1B55D-9A5C-4DDA-8C6E-2023D77BFA29}" destId="{DE1FE758-24AF-42FC-913A-13796D028714}" srcOrd="0" destOrd="0" parTransId="{2E9A1DEF-C787-44BA-BB26-0367FE6417F6}" sibTransId="{16E1110C-56E6-454E-9810-2AA021B5F2AE}"/>
    <dgm:cxn modelId="{C7C6BEE5-3083-4CF3-9DF2-9B0977E37CE3}" srcId="{57A1B55D-9A5C-4DDA-8C6E-2023D77BFA29}" destId="{B9CC9B6B-855E-43F1-AFBA-F4E970F3EDBE}" srcOrd="1" destOrd="0" parTransId="{D19E1D39-46F3-4FDB-B4C6-5553FDBC2259}" sibTransId="{597F8EF7-8164-4EC7-9738-4AB64D72F328}"/>
    <dgm:cxn modelId="{38E98428-35E9-453E-AC22-C7901B5429B6}" type="presParOf" srcId="{23AD67B2-8C9A-4A3C-8B06-48893942058F}" destId="{80F5FBCB-7899-46D4-9DC8-3F2C451CAFB9}" srcOrd="0" destOrd="0" presId="urn:microsoft.com/office/officeart/2005/8/layout/hChevron3"/>
    <dgm:cxn modelId="{54554D7D-946E-4830-B885-3D5D3A1103AE}" type="presParOf" srcId="{23AD67B2-8C9A-4A3C-8B06-48893942058F}" destId="{2D9A1594-2F83-4844-BC57-51E8EAF2674F}" srcOrd="1" destOrd="0" presId="urn:microsoft.com/office/officeart/2005/8/layout/hChevron3"/>
    <dgm:cxn modelId="{19117659-0C60-45EE-BA03-5A341638C1CA}" type="presParOf" srcId="{23AD67B2-8C9A-4A3C-8B06-48893942058F}" destId="{ADE50A89-7056-4238-A972-C294A40BF080}" srcOrd="2" destOrd="0" presId="urn:microsoft.com/office/officeart/2005/8/layout/hChevron3"/>
    <dgm:cxn modelId="{FF32B4D7-0CDE-4240-9B91-893DF17CC8CE}" type="presParOf" srcId="{23AD67B2-8C9A-4A3C-8B06-48893942058F}" destId="{BF3A82E9-C8DB-4A70-A9A9-658FB0A08EC8}" srcOrd="3" destOrd="0" presId="urn:microsoft.com/office/officeart/2005/8/layout/hChevron3"/>
    <dgm:cxn modelId="{1DFE7C11-E1A4-4D5A-87A5-1D688D6E4AFA}" type="presParOf" srcId="{23AD67B2-8C9A-4A3C-8B06-48893942058F}" destId="{4E04D6CB-0F05-422F-9134-5DF13059259B}" srcOrd="4" destOrd="0" presId="urn:microsoft.com/office/officeart/2005/8/layout/hChevron3"/>
    <dgm:cxn modelId="{B629534D-BAAC-4080-80F3-AA37C242FAE8}" type="presParOf" srcId="{23AD67B2-8C9A-4A3C-8B06-48893942058F}" destId="{D1C325D0-8A7E-4D9B-A67F-17109A30E0EA}" srcOrd="5" destOrd="0" presId="urn:microsoft.com/office/officeart/2005/8/layout/hChevron3"/>
    <dgm:cxn modelId="{2280BC04-8132-4136-A0ED-F58436EB9534}" type="presParOf" srcId="{23AD67B2-8C9A-4A3C-8B06-48893942058F}" destId="{56D516E8-6CA4-4F90-95B7-C9291FEDAB6F}" srcOrd="6" destOrd="0" presId="urn:microsoft.com/office/officeart/2005/8/layout/hChevron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330C85-AF03-4C51-8E49-BB4C236B37E6}">
      <dsp:nvSpPr>
        <dsp:cNvPr id="0" name=""/>
        <dsp:cNvSpPr/>
      </dsp:nvSpPr>
      <dsp:spPr>
        <a:xfrm>
          <a:off x="2529079" y="408"/>
          <a:ext cx="729774" cy="729774"/>
        </a:xfrm>
        <a:prstGeom prst="ellipse">
          <a:avLst/>
        </a:prstGeom>
        <a:solidFill>
          <a:schemeClr val="bg1">
            <a:lumMod val="75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latin typeface="Arial" panose="020B0604020202020204" pitchFamily="34" charset="0"/>
              <a:cs typeface="Arial" panose="020B0604020202020204" pitchFamily="34" charset="0"/>
            </a:rPr>
            <a:t>Plan</a:t>
          </a:r>
        </a:p>
      </dsp:txBody>
      <dsp:txXfrm>
        <a:off x="2635952" y="107281"/>
        <a:ext cx="516028" cy="516028"/>
      </dsp:txXfrm>
    </dsp:sp>
    <dsp:sp modelId="{60F90D1D-264D-48B1-BE4C-D33052705A44}">
      <dsp:nvSpPr>
        <dsp:cNvPr id="0" name=""/>
        <dsp:cNvSpPr/>
      </dsp:nvSpPr>
      <dsp:spPr>
        <a:xfrm rot="1800000">
          <a:off x="3266716" y="513360"/>
          <a:ext cx="194014" cy="246298"/>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a:off x="3270615" y="548069"/>
        <a:ext cx="135810" cy="147778"/>
      </dsp:txXfrm>
    </dsp:sp>
    <dsp:sp modelId="{5235A9D1-5288-40AC-8483-406A3525577B}">
      <dsp:nvSpPr>
        <dsp:cNvPr id="0" name=""/>
        <dsp:cNvSpPr/>
      </dsp:nvSpPr>
      <dsp:spPr>
        <a:xfrm>
          <a:off x="3478104" y="548328"/>
          <a:ext cx="729774" cy="729774"/>
        </a:xfrm>
        <a:prstGeom prst="ellipse">
          <a:avLst/>
        </a:prstGeom>
        <a:solidFill>
          <a:schemeClr val="bg1">
            <a:lumMod val="75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latin typeface="Arial" panose="020B0604020202020204" pitchFamily="34" charset="0"/>
              <a:cs typeface="Arial" panose="020B0604020202020204" pitchFamily="34" charset="0"/>
            </a:rPr>
            <a:t>Collect</a:t>
          </a:r>
        </a:p>
      </dsp:txBody>
      <dsp:txXfrm>
        <a:off x="3584977" y="655201"/>
        <a:ext cx="516028" cy="516028"/>
      </dsp:txXfrm>
    </dsp:sp>
    <dsp:sp modelId="{820DF59D-DD34-42E3-9363-473797F4DF7A}">
      <dsp:nvSpPr>
        <dsp:cNvPr id="0" name=""/>
        <dsp:cNvSpPr/>
      </dsp:nvSpPr>
      <dsp:spPr>
        <a:xfrm rot="5400000">
          <a:off x="3745984" y="1332494"/>
          <a:ext cx="194014" cy="246298"/>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a:off x="3775086" y="1352652"/>
        <a:ext cx="135810" cy="147778"/>
      </dsp:txXfrm>
    </dsp:sp>
    <dsp:sp modelId="{CC707B74-89AB-4AFA-99DB-60F38B102394}">
      <dsp:nvSpPr>
        <dsp:cNvPr id="0" name=""/>
        <dsp:cNvSpPr/>
      </dsp:nvSpPr>
      <dsp:spPr>
        <a:xfrm>
          <a:off x="3478104" y="1644167"/>
          <a:ext cx="729774" cy="729774"/>
        </a:xfrm>
        <a:prstGeom prst="ellipse">
          <a:avLst/>
        </a:prstGeom>
        <a:solidFill>
          <a:srgbClr val="457874"/>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latin typeface="Arial" panose="020B0604020202020204" pitchFamily="34" charset="0"/>
              <a:cs typeface="Arial" panose="020B0604020202020204" pitchFamily="34" charset="0"/>
            </a:rPr>
            <a:t>Hold</a:t>
          </a:r>
        </a:p>
      </dsp:txBody>
      <dsp:txXfrm>
        <a:off x="3584977" y="1751040"/>
        <a:ext cx="516028" cy="516028"/>
      </dsp:txXfrm>
    </dsp:sp>
    <dsp:sp modelId="{9E78CB13-A648-4F58-A57F-D2146BAB119C}">
      <dsp:nvSpPr>
        <dsp:cNvPr id="0" name=""/>
        <dsp:cNvSpPr/>
      </dsp:nvSpPr>
      <dsp:spPr>
        <a:xfrm rot="9000000">
          <a:off x="3276227" y="2157119"/>
          <a:ext cx="194014" cy="246298"/>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rot="10800000">
        <a:off x="3330532" y="2191828"/>
        <a:ext cx="135810" cy="147778"/>
      </dsp:txXfrm>
    </dsp:sp>
    <dsp:sp modelId="{F3A24CC5-862A-4698-A87C-C355D2A9CF1D}">
      <dsp:nvSpPr>
        <dsp:cNvPr id="0" name=""/>
        <dsp:cNvSpPr/>
      </dsp:nvSpPr>
      <dsp:spPr>
        <a:xfrm>
          <a:off x="2529079" y="2192087"/>
          <a:ext cx="729774" cy="729774"/>
        </a:xfrm>
        <a:prstGeom prst="ellipse">
          <a:avLst/>
        </a:prstGeom>
        <a:solidFill>
          <a:schemeClr val="bg1">
            <a:lumMod val="75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latin typeface="Arial" panose="020B0604020202020204" pitchFamily="34" charset="0"/>
              <a:cs typeface="Arial" panose="020B0604020202020204" pitchFamily="34" charset="0"/>
            </a:rPr>
            <a:t>Use</a:t>
          </a:r>
        </a:p>
      </dsp:txBody>
      <dsp:txXfrm>
        <a:off x="2635952" y="2298960"/>
        <a:ext cx="516028" cy="516028"/>
      </dsp:txXfrm>
    </dsp:sp>
    <dsp:sp modelId="{CA21EE58-53D3-4A68-A5EF-A658E9A44D6C}">
      <dsp:nvSpPr>
        <dsp:cNvPr id="0" name=""/>
        <dsp:cNvSpPr/>
      </dsp:nvSpPr>
      <dsp:spPr>
        <a:xfrm rot="12600000">
          <a:off x="2341410" y="2167640"/>
          <a:ext cx="183021" cy="246298"/>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rot="10800000">
        <a:off x="2392638" y="2230627"/>
        <a:ext cx="128115" cy="147778"/>
      </dsp:txXfrm>
    </dsp:sp>
    <dsp:sp modelId="{3A999BB3-52F4-45E0-A4BF-E83D33CBC6BE}">
      <dsp:nvSpPr>
        <dsp:cNvPr id="0" name=""/>
        <dsp:cNvSpPr/>
      </dsp:nvSpPr>
      <dsp:spPr>
        <a:xfrm>
          <a:off x="1551571" y="1644167"/>
          <a:ext cx="786740" cy="729774"/>
        </a:xfrm>
        <a:prstGeom prst="ellipse">
          <a:avLst/>
        </a:prstGeom>
        <a:solidFill>
          <a:schemeClr val="bg1">
            <a:lumMod val="75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latin typeface="Arial" panose="020B0604020202020204" pitchFamily="34" charset="0"/>
              <a:cs typeface="Arial" panose="020B0604020202020204" pitchFamily="34" charset="0"/>
            </a:rPr>
            <a:t>Disclose</a:t>
          </a:r>
        </a:p>
      </dsp:txBody>
      <dsp:txXfrm>
        <a:off x="1666786" y="1751040"/>
        <a:ext cx="556310" cy="516028"/>
      </dsp:txXfrm>
    </dsp:sp>
    <dsp:sp modelId="{65D58672-5243-4ED1-93C8-B6342D74EE54}">
      <dsp:nvSpPr>
        <dsp:cNvPr id="0" name=""/>
        <dsp:cNvSpPr/>
      </dsp:nvSpPr>
      <dsp:spPr>
        <a:xfrm rot="16200000">
          <a:off x="1847934" y="1343476"/>
          <a:ext cx="194014" cy="246298"/>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a:off x="1877036" y="1421838"/>
        <a:ext cx="135810" cy="147778"/>
      </dsp:txXfrm>
    </dsp:sp>
    <dsp:sp modelId="{07BD7906-4E04-4E84-959C-CE2915330D40}">
      <dsp:nvSpPr>
        <dsp:cNvPr id="0" name=""/>
        <dsp:cNvSpPr/>
      </dsp:nvSpPr>
      <dsp:spPr>
        <a:xfrm>
          <a:off x="1580054" y="548328"/>
          <a:ext cx="729774" cy="729774"/>
        </a:xfrm>
        <a:prstGeom prst="ellipse">
          <a:avLst/>
        </a:prstGeom>
        <a:solidFill>
          <a:schemeClr val="accent2"/>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latin typeface="Arial" panose="020B0604020202020204" pitchFamily="34" charset="0"/>
              <a:cs typeface="Arial" panose="020B0604020202020204" pitchFamily="34" charset="0"/>
            </a:rPr>
            <a:t>Destroy</a:t>
          </a:r>
        </a:p>
      </dsp:txBody>
      <dsp:txXfrm>
        <a:off x="1686927" y="655201"/>
        <a:ext cx="516028" cy="516028"/>
      </dsp:txXfrm>
    </dsp:sp>
    <dsp:sp modelId="{0D69E66C-3094-4E6E-AD63-6CA1D0FE27DF}">
      <dsp:nvSpPr>
        <dsp:cNvPr id="0" name=""/>
        <dsp:cNvSpPr/>
      </dsp:nvSpPr>
      <dsp:spPr>
        <a:xfrm rot="19800000">
          <a:off x="2317691" y="518851"/>
          <a:ext cx="194014" cy="246298"/>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latin typeface="Arial" panose="020B0604020202020204" pitchFamily="34" charset="0"/>
            <a:cs typeface="Arial" panose="020B0604020202020204" pitchFamily="34" charset="0"/>
          </a:endParaRPr>
        </a:p>
      </dsp:txBody>
      <dsp:txXfrm>
        <a:off x="2321590" y="582662"/>
        <a:ext cx="135810" cy="1477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F5FBCB-7899-46D4-9DC8-3F2C451CAFB9}">
      <dsp:nvSpPr>
        <dsp:cNvPr id="0" name=""/>
        <dsp:cNvSpPr/>
      </dsp:nvSpPr>
      <dsp:spPr>
        <a:xfrm>
          <a:off x="1511" y="0"/>
          <a:ext cx="1516060" cy="389889"/>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24003" rIns="12002" bIns="24003" numCol="1" spcCol="1270" anchor="ctr" anchorCtr="0">
          <a:noAutofit/>
        </a:bodyPr>
        <a:lstStyle/>
        <a:p>
          <a:pPr marL="0" lvl="0" indent="0" algn="ctr" defTabSz="400050">
            <a:lnSpc>
              <a:spcPct val="90000"/>
            </a:lnSpc>
            <a:spcBef>
              <a:spcPct val="0"/>
            </a:spcBef>
            <a:spcAft>
              <a:spcPct val="35000"/>
            </a:spcAft>
            <a:buNone/>
          </a:pPr>
          <a:r>
            <a:rPr lang="en-AU" sz="900" b="1" kern="1200"/>
            <a:t>Step 1:</a:t>
          </a:r>
          <a:r>
            <a:rPr lang="en-AU" sz="900" kern="1200"/>
            <a:t> identify data </a:t>
          </a:r>
        </a:p>
        <a:p>
          <a:pPr marL="0" lvl="0" indent="0" algn="ctr" defTabSz="400050">
            <a:lnSpc>
              <a:spcPct val="90000"/>
            </a:lnSpc>
            <a:spcBef>
              <a:spcPct val="0"/>
            </a:spcBef>
            <a:spcAft>
              <a:spcPct val="35000"/>
            </a:spcAft>
            <a:buNone/>
          </a:pPr>
          <a:r>
            <a:rPr lang="en-AU" sz="900" kern="1200"/>
            <a:t>records and purpose</a:t>
          </a:r>
        </a:p>
      </dsp:txBody>
      <dsp:txXfrm>
        <a:off x="1511" y="0"/>
        <a:ext cx="1418588" cy="389889"/>
      </dsp:txXfrm>
    </dsp:sp>
    <dsp:sp modelId="{ADE50A89-7056-4238-A972-C294A40BF080}">
      <dsp:nvSpPr>
        <dsp:cNvPr id="0" name=""/>
        <dsp:cNvSpPr/>
      </dsp:nvSpPr>
      <dsp:spPr>
        <a:xfrm>
          <a:off x="1214359" y="0"/>
          <a:ext cx="1516060" cy="389889"/>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AU" sz="900" b="1" kern="1200"/>
            <a:t>Step 2</a:t>
          </a:r>
          <a:r>
            <a:rPr lang="en-AU" sz="900" kern="1200"/>
            <a:t>: determine retention period</a:t>
          </a:r>
        </a:p>
      </dsp:txBody>
      <dsp:txXfrm>
        <a:off x="1409304" y="0"/>
        <a:ext cx="1126171" cy="389889"/>
      </dsp:txXfrm>
    </dsp:sp>
    <dsp:sp modelId="{4E04D6CB-0F05-422F-9134-5DF13059259B}">
      <dsp:nvSpPr>
        <dsp:cNvPr id="0" name=""/>
        <dsp:cNvSpPr/>
      </dsp:nvSpPr>
      <dsp:spPr>
        <a:xfrm>
          <a:off x="2427207" y="0"/>
          <a:ext cx="1516060" cy="389889"/>
        </a:xfrm>
        <a:prstGeom prst="chevron">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AU" sz="900" b="1" kern="1200"/>
            <a:t>Step 3</a:t>
          </a:r>
          <a:r>
            <a:rPr lang="en-AU" sz="900" kern="1200"/>
            <a:t>: securely store records/data</a:t>
          </a:r>
        </a:p>
      </dsp:txBody>
      <dsp:txXfrm>
        <a:off x="2622152" y="0"/>
        <a:ext cx="1126171" cy="389889"/>
      </dsp:txXfrm>
    </dsp:sp>
    <dsp:sp modelId="{56D516E8-6CA4-4F90-95B7-C9291FEDAB6F}">
      <dsp:nvSpPr>
        <dsp:cNvPr id="0" name=""/>
        <dsp:cNvSpPr/>
      </dsp:nvSpPr>
      <dsp:spPr>
        <a:xfrm>
          <a:off x="3640055" y="0"/>
          <a:ext cx="1516060" cy="389889"/>
        </a:xfrm>
        <a:prstGeom prst="chevron">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AU" sz="900" b="1" kern="1200"/>
            <a:t>Step 4</a:t>
          </a:r>
          <a:r>
            <a:rPr lang="en-AU" sz="900" kern="1200"/>
            <a:t>: destroy records/data</a:t>
          </a:r>
        </a:p>
      </dsp:txBody>
      <dsp:txXfrm>
        <a:off x="3835000" y="0"/>
        <a:ext cx="1126171" cy="38988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 M A T T E R S ! 3 6 4 2 0 3 3 1 . 2 < / d o c u m e n t i d >  
     < s e n d e r i d > B W O < / s e n d e r i d >  
     < s e n d e r e m a i l > B R I D I E . M C W H I R T E R @ M A D D O C K S . C O M . A U < / s e n d e r e m a i l >  
     < l a s t m o d i f i e d > 2 0 2 3 - 0 2 - 2 8 T 1 2 : 1 1 : 0 0 . 0 0 0 0 0 0 0 + 1 1 : 0 0 < / l a s t m o d i f i e d >  
     < d a t a b a s e > M A T T E R S 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B60B202FE37C4299902DFC739AF77E" ma:contentTypeVersion="19" ma:contentTypeDescription="Create a new document." ma:contentTypeScope="" ma:versionID="83e754911c8e8870bfe24355743584b9">
  <xsd:schema xmlns:xsd="http://www.w3.org/2001/XMLSchema" xmlns:xs="http://www.w3.org/2001/XMLSchema" xmlns:p="http://schemas.microsoft.com/office/2006/metadata/properties" xmlns:ns1="http://schemas.microsoft.com/sharepoint/v3" xmlns:ns2="038a93ea-d041-48c6-b8e1-0d13f9ba299c" xmlns:ns3="c14915e0-dc42-44e0-9123-9d4e67938d4f" targetNamespace="http://schemas.microsoft.com/office/2006/metadata/properties" ma:root="true" ma:fieldsID="a60fbf48da2cdfa525f786afc54b38bc" ns1:_="" ns2:_="" ns3:_="">
    <xsd:import namespace="http://schemas.microsoft.com/sharepoint/v3"/>
    <xsd:import namespace="038a93ea-d041-48c6-b8e1-0d13f9ba299c"/>
    <xsd:import namespace="c14915e0-dc42-44e0-9123-9d4e67938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a93ea-d041-48c6-b8e1-0d13f9ba2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60c9ffd-efcd-40aa-b5ce-c709f7299f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4915e0-dc42-44e0-9123-9d4e67938d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34260ab-5a7b-44cb-90bf-55c7d4370541}" ma:internalName="TaxCatchAll" ma:showField="CatchAllData" ma:web="c14915e0-dc42-44e0-9123-9d4e67938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38a93ea-d041-48c6-b8e1-0d13f9ba299c" xsi:nil="true"/>
    <_ip_UnifiedCompliancePolicyProperties xmlns="http://schemas.microsoft.com/sharepoint/v3" xsi:nil="true"/>
    <TaxCatchAll xmlns="c14915e0-dc42-44e0-9123-9d4e67938d4f" xsi:nil="true"/>
    <lcf76f155ced4ddcb4097134ff3c332f xmlns="038a93ea-d041-48c6-b8e1-0d13f9ba29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498E0F-08FA-5746-BFF4-46C5FF09230A}">
  <ds:schemaRefs>
    <ds:schemaRef ds:uri="http://www.imanage.com/work/xmlschema"/>
  </ds:schemaRefs>
</ds:datastoreItem>
</file>

<file path=customXml/itemProps2.xml><?xml version="1.0" encoding="utf-8"?>
<ds:datastoreItem xmlns:ds="http://schemas.openxmlformats.org/officeDocument/2006/customXml" ds:itemID="{E17A2E38-621E-4872-B093-8D2FDD898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8a93ea-d041-48c6-b8e1-0d13f9ba299c"/>
    <ds:schemaRef ds:uri="c14915e0-dc42-44e0-9123-9d4e67938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B28B7C-8701-4FFB-92C8-3D303A3B21F4}">
  <ds:schemaRefs>
    <ds:schemaRef ds:uri="http://schemas.microsoft.com/sharepoint/v3/contenttype/forms"/>
  </ds:schemaRefs>
</ds:datastoreItem>
</file>

<file path=customXml/itemProps4.xml><?xml version="1.0" encoding="utf-8"?>
<ds:datastoreItem xmlns:ds="http://schemas.openxmlformats.org/officeDocument/2006/customXml" ds:itemID="{3280901E-5B16-4607-A5C2-6312B61B43D8}">
  <ds:schemaRefs>
    <ds:schemaRef ds:uri="http://schemas.openxmlformats.org/officeDocument/2006/bibliography"/>
  </ds:schemaRefs>
</ds:datastoreItem>
</file>

<file path=customXml/itemProps5.xml><?xml version="1.0" encoding="utf-8"?>
<ds:datastoreItem xmlns:ds="http://schemas.openxmlformats.org/officeDocument/2006/customXml" ds:itemID="{A407038B-0F19-49E7-99B0-D05B5BF9C17D}">
  <ds:schemaRefs>
    <ds:schemaRef ds:uri="http://schemas.microsoft.com/office/2006/metadata/properties"/>
    <ds:schemaRef ds:uri="http://schemas.microsoft.com/office/infopath/2007/PartnerControls"/>
    <ds:schemaRef ds:uri="http://schemas.microsoft.com/sharepoint/v3"/>
    <ds:schemaRef ds:uri="038a93ea-d041-48c6-b8e1-0d13f9ba299c"/>
    <ds:schemaRef ds:uri="c14915e0-dc42-44e0-9123-9d4e67938d4f"/>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4148</Words>
  <Characters>23650</Characters>
  <Application>Microsoft Office Word</Application>
  <DocSecurity>0</DocSecurity>
  <Lines>197</Lines>
  <Paragraphs>55</Paragraphs>
  <ScaleCrop>false</ScaleCrop>
  <Company/>
  <LinksUpToDate>false</LinksUpToDate>
  <CharactersWithSpaces>27743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Lachlan Pollock</cp:lastModifiedBy>
  <cp:revision>3</cp:revision>
  <cp:lastPrinted>2023-02-27T22:56:00Z</cp:lastPrinted>
  <dcterms:created xsi:type="dcterms:W3CDTF">2023-04-19T05:08:00Z</dcterms:created>
  <dcterms:modified xsi:type="dcterms:W3CDTF">2023-04-19T05:13:00Z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0x0101009DB60B202FE37C4299902DFC739AF77E</vt:lpwstr>
  </property>
  <property fmtid="{D5CDD505-2E9C-101B-9397-08002B2CF9AE}" pid="3" name="MediaServiceImageTags">
    <vt:lpwstr/>
  </property>
</Properties>
</file>