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B5AA" w14:textId="77777777" w:rsidR="00F10CB2" w:rsidRDefault="00F10CB2" w:rsidP="00F10CB2"/>
    <w:p w14:paraId="6BD42DD5" w14:textId="77777777" w:rsidR="005870F7" w:rsidRPr="003C6E8D" w:rsidRDefault="005870F7" w:rsidP="005870F7">
      <w:pPr>
        <w:pStyle w:val="Title"/>
      </w:pPr>
      <w:r w:rsidRPr="003C6E8D">
        <w:t xml:space="preserve">Acceptable </w:t>
      </w:r>
      <w:r>
        <w:t>U</w:t>
      </w:r>
      <w:r w:rsidRPr="003C6E8D">
        <w:t>se of Electronic Media Policy</w:t>
      </w:r>
    </w:p>
    <w:p w14:paraId="41ABD297" w14:textId="3785BF8E" w:rsidR="002B0E19" w:rsidRPr="001E1092" w:rsidRDefault="00293BFE" w:rsidP="001E1092">
      <w:pPr>
        <w:jc w:val="center"/>
        <w:rPr>
          <w:i/>
          <w:iCs/>
        </w:rPr>
      </w:pPr>
      <w:r w:rsidRPr="001E1092">
        <w:rPr>
          <w:i/>
          <w:iCs/>
          <w:color w:val="595959" w:themeColor="text1" w:themeTint="A6"/>
        </w:rPr>
        <w:t>Last updated April 2020</w:t>
      </w:r>
    </w:p>
    <w:p w14:paraId="39C0D914" w14:textId="77777777" w:rsidR="00293BFE" w:rsidRPr="001D75CC" w:rsidRDefault="00293BFE" w:rsidP="004D5A73"/>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1994"/>
        <w:gridCol w:w="2514"/>
        <w:gridCol w:w="2254"/>
      </w:tblGrid>
      <w:tr w:rsidR="00F10CB2" w:rsidRPr="00F10CB2" w14:paraId="0C0C44EF" w14:textId="77777777" w:rsidTr="00F10CB2">
        <w:tc>
          <w:tcPr>
            <w:tcW w:w="2254" w:type="dxa"/>
          </w:tcPr>
          <w:p w14:paraId="5219BE72" w14:textId="3F6B340F" w:rsidR="006A3D44" w:rsidRPr="00F10CB2" w:rsidRDefault="00D26CB5" w:rsidP="004D5A73">
            <w:pPr>
              <w:rPr>
                <w:color w:val="595959" w:themeColor="text1" w:themeTint="A6"/>
              </w:rPr>
            </w:pPr>
            <w:r w:rsidRPr="00F10CB2">
              <w:rPr>
                <w:color w:val="595959" w:themeColor="text1" w:themeTint="A6"/>
              </w:rPr>
              <w:t>Policy number</w:t>
            </w:r>
          </w:p>
        </w:tc>
        <w:tc>
          <w:tcPr>
            <w:tcW w:w="1994" w:type="dxa"/>
          </w:tcPr>
          <w:p w14:paraId="40ABEC0A" w14:textId="681CC248"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number</w:t>
            </w:r>
            <w:r w:rsidRPr="00F10CB2">
              <w:rPr>
                <w:color w:val="595959" w:themeColor="text1" w:themeTint="A6"/>
              </w:rPr>
              <w:t>]</w:t>
            </w:r>
          </w:p>
        </w:tc>
        <w:tc>
          <w:tcPr>
            <w:tcW w:w="2514" w:type="dxa"/>
          </w:tcPr>
          <w:p w14:paraId="1E8B0032" w14:textId="78D04F65" w:rsidR="006A3D44" w:rsidRPr="00F10CB2" w:rsidRDefault="00D26CB5" w:rsidP="004D5A73">
            <w:pPr>
              <w:rPr>
                <w:color w:val="595959" w:themeColor="text1" w:themeTint="A6"/>
              </w:rPr>
            </w:pPr>
            <w:r w:rsidRPr="00F10CB2">
              <w:rPr>
                <w:color w:val="595959" w:themeColor="text1" w:themeTint="A6"/>
              </w:rPr>
              <w:t>Version</w:t>
            </w:r>
          </w:p>
        </w:tc>
        <w:tc>
          <w:tcPr>
            <w:tcW w:w="2254" w:type="dxa"/>
          </w:tcPr>
          <w:p w14:paraId="5593395B" w14:textId="601D9B70"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number</w:t>
            </w:r>
            <w:r w:rsidRPr="00F10CB2">
              <w:rPr>
                <w:color w:val="595959" w:themeColor="text1" w:themeTint="A6"/>
              </w:rPr>
              <w:t>]</w:t>
            </w:r>
          </w:p>
        </w:tc>
      </w:tr>
      <w:tr w:rsidR="00F10CB2" w:rsidRPr="00F10CB2" w14:paraId="1F1B30EA" w14:textId="77777777" w:rsidTr="00F10CB2">
        <w:tc>
          <w:tcPr>
            <w:tcW w:w="2254" w:type="dxa"/>
          </w:tcPr>
          <w:p w14:paraId="4DBD3561" w14:textId="61BE4E45" w:rsidR="006A3D44" w:rsidRPr="00F10CB2" w:rsidRDefault="00D26CB5" w:rsidP="004D5A73">
            <w:pPr>
              <w:rPr>
                <w:color w:val="595959" w:themeColor="text1" w:themeTint="A6"/>
              </w:rPr>
            </w:pPr>
            <w:r w:rsidRPr="00F10CB2">
              <w:rPr>
                <w:color w:val="595959" w:themeColor="text1" w:themeTint="A6"/>
              </w:rPr>
              <w:t>Drafted by</w:t>
            </w:r>
          </w:p>
        </w:tc>
        <w:tc>
          <w:tcPr>
            <w:tcW w:w="1994" w:type="dxa"/>
          </w:tcPr>
          <w:p w14:paraId="6EB598B0" w14:textId="00552452"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name</w:t>
            </w:r>
            <w:r w:rsidRPr="00F10CB2">
              <w:rPr>
                <w:color w:val="595959" w:themeColor="text1" w:themeTint="A6"/>
              </w:rPr>
              <w:t>]</w:t>
            </w:r>
          </w:p>
        </w:tc>
        <w:tc>
          <w:tcPr>
            <w:tcW w:w="2514" w:type="dxa"/>
          </w:tcPr>
          <w:p w14:paraId="47AF7898" w14:textId="3AA81C35" w:rsidR="006A3D44" w:rsidRPr="00F10CB2" w:rsidRDefault="00D26CB5" w:rsidP="004D5A73">
            <w:pPr>
              <w:rPr>
                <w:color w:val="595959" w:themeColor="text1" w:themeTint="A6"/>
              </w:rPr>
            </w:pPr>
            <w:r w:rsidRPr="00F10CB2">
              <w:rPr>
                <w:color w:val="595959" w:themeColor="text1" w:themeTint="A6"/>
              </w:rPr>
              <w:t>Approved by Board on</w:t>
            </w:r>
          </w:p>
        </w:tc>
        <w:tc>
          <w:tcPr>
            <w:tcW w:w="2254" w:type="dxa"/>
          </w:tcPr>
          <w:p w14:paraId="31B24559" w14:textId="404DB02D" w:rsidR="006A3D44" w:rsidRPr="00F10CB2" w:rsidRDefault="00543F81" w:rsidP="004D5A73">
            <w:pPr>
              <w:rPr>
                <w:color w:val="595959" w:themeColor="text1" w:themeTint="A6"/>
              </w:rPr>
            </w:pPr>
            <w:r w:rsidRPr="00F10CB2">
              <w:rPr>
                <w:color w:val="595959" w:themeColor="text1" w:themeTint="A6"/>
              </w:rPr>
              <w:t>[</w:t>
            </w:r>
            <w:r w:rsidR="00173DD0" w:rsidRPr="00F10CB2">
              <w:rPr>
                <w:color w:val="595959" w:themeColor="text1" w:themeTint="A6"/>
              </w:rPr>
              <w:t>insert date</w:t>
            </w:r>
            <w:r w:rsidR="00157AA8" w:rsidRPr="00F10CB2">
              <w:rPr>
                <w:color w:val="595959" w:themeColor="text1" w:themeTint="A6"/>
              </w:rPr>
              <w:t>]</w:t>
            </w:r>
          </w:p>
        </w:tc>
      </w:tr>
      <w:tr w:rsidR="00F10CB2" w:rsidRPr="00F10CB2" w14:paraId="6FDDBA29" w14:textId="77777777" w:rsidTr="00F10CB2">
        <w:tc>
          <w:tcPr>
            <w:tcW w:w="2254" w:type="dxa"/>
          </w:tcPr>
          <w:p w14:paraId="24EB868A" w14:textId="0BD340B8" w:rsidR="00D26CB5" w:rsidRPr="00F10CB2" w:rsidRDefault="00D26CB5" w:rsidP="004D5A73">
            <w:pPr>
              <w:rPr>
                <w:color w:val="595959" w:themeColor="text1" w:themeTint="A6"/>
              </w:rPr>
            </w:pPr>
            <w:r w:rsidRPr="00F10CB2">
              <w:rPr>
                <w:color w:val="595959" w:themeColor="text1" w:themeTint="A6"/>
              </w:rPr>
              <w:t>Responsible person</w:t>
            </w:r>
          </w:p>
        </w:tc>
        <w:tc>
          <w:tcPr>
            <w:tcW w:w="1994" w:type="dxa"/>
          </w:tcPr>
          <w:p w14:paraId="7A951BAB" w14:textId="1CCD10DF" w:rsidR="00D26CB5" w:rsidRPr="00F10CB2" w:rsidRDefault="00157AA8" w:rsidP="004D5A73">
            <w:pPr>
              <w:rPr>
                <w:color w:val="595959" w:themeColor="text1" w:themeTint="A6"/>
              </w:rPr>
            </w:pPr>
            <w:r w:rsidRPr="00F10CB2">
              <w:rPr>
                <w:color w:val="595959" w:themeColor="text1" w:themeTint="A6"/>
              </w:rPr>
              <w:t>[</w:t>
            </w:r>
            <w:r w:rsidR="00173DD0" w:rsidRPr="00F10CB2">
              <w:rPr>
                <w:color w:val="595959" w:themeColor="text1" w:themeTint="A6"/>
              </w:rPr>
              <w:t>insert name</w:t>
            </w:r>
            <w:r w:rsidRPr="00F10CB2">
              <w:rPr>
                <w:color w:val="595959" w:themeColor="text1" w:themeTint="A6"/>
              </w:rPr>
              <w:t>]</w:t>
            </w:r>
          </w:p>
        </w:tc>
        <w:tc>
          <w:tcPr>
            <w:tcW w:w="2514" w:type="dxa"/>
          </w:tcPr>
          <w:p w14:paraId="45537086" w14:textId="648DC23F" w:rsidR="00D26CB5" w:rsidRPr="00F10CB2" w:rsidRDefault="00D26CB5" w:rsidP="004D5A73">
            <w:pPr>
              <w:rPr>
                <w:color w:val="595959" w:themeColor="text1" w:themeTint="A6"/>
              </w:rPr>
            </w:pPr>
            <w:r w:rsidRPr="00F10CB2">
              <w:rPr>
                <w:color w:val="595959" w:themeColor="text1" w:themeTint="A6"/>
              </w:rPr>
              <w:t>Scheduled review date</w:t>
            </w:r>
          </w:p>
        </w:tc>
        <w:tc>
          <w:tcPr>
            <w:tcW w:w="2254" w:type="dxa"/>
          </w:tcPr>
          <w:p w14:paraId="2D1092D5" w14:textId="55AA9A65" w:rsidR="00D26CB5" w:rsidRPr="00F10CB2" w:rsidRDefault="00543F81" w:rsidP="004D5A73">
            <w:pPr>
              <w:rPr>
                <w:color w:val="595959" w:themeColor="text1" w:themeTint="A6"/>
              </w:rPr>
            </w:pPr>
            <w:r w:rsidRPr="00F10CB2">
              <w:rPr>
                <w:color w:val="595959" w:themeColor="text1" w:themeTint="A6"/>
              </w:rPr>
              <w:t>[</w:t>
            </w:r>
            <w:r w:rsidR="00173DD0" w:rsidRPr="00F10CB2">
              <w:rPr>
                <w:color w:val="595959" w:themeColor="text1" w:themeTint="A6"/>
              </w:rPr>
              <w:t>insert date</w:t>
            </w:r>
            <w:r w:rsidR="00157AA8" w:rsidRPr="00F10CB2">
              <w:rPr>
                <w:color w:val="595959" w:themeColor="text1" w:themeTint="A6"/>
              </w:rPr>
              <w:t>]</w:t>
            </w:r>
          </w:p>
        </w:tc>
      </w:tr>
    </w:tbl>
    <w:p w14:paraId="356F7CFB" w14:textId="77777777" w:rsidR="00CA6C60" w:rsidRPr="001D75CC" w:rsidRDefault="00CA6C60" w:rsidP="004D5A73"/>
    <w:p w14:paraId="368E31F3" w14:textId="3D806885" w:rsidR="00C271CF" w:rsidRDefault="00C271CF" w:rsidP="007845D4">
      <w:pPr>
        <w:pStyle w:val="Heading3"/>
      </w:pPr>
      <w:r w:rsidRPr="007265AA">
        <w:t>Introduction</w:t>
      </w:r>
    </w:p>
    <w:p w14:paraId="02367F13" w14:textId="77777777" w:rsidR="00C3503C" w:rsidRPr="00C3503C" w:rsidRDefault="00C3503C" w:rsidP="00C3503C"/>
    <w:p w14:paraId="081F191A" w14:textId="77777777" w:rsidR="00C271CF" w:rsidRPr="00C271CF" w:rsidRDefault="00C271CF" w:rsidP="007265AA">
      <w:pPr>
        <w:pStyle w:val="ListParagraph"/>
        <w:rPr>
          <w:color w:val="0D0D0D" w:themeColor="text1" w:themeTint="F2"/>
        </w:rPr>
      </w:pPr>
      <w:r w:rsidRPr="00C271CF">
        <w:rPr>
          <w:color w:val="0D0D0D" w:themeColor="text1" w:themeTint="F2"/>
        </w:rPr>
        <w:t xml:space="preserve">[Organisation] recognises that Workers may need access to Electronic Media Systems </w:t>
      </w:r>
      <w:r w:rsidRPr="007265AA">
        <w:rPr>
          <w:color w:val="0D0D0D" w:themeColor="text1" w:themeTint="F2"/>
        </w:rPr>
        <w:t>and</w:t>
      </w:r>
      <w:r w:rsidRPr="00C271CF">
        <w:rPr>
          <w:color w:val="0D0D0D" w:themeColor="text1" w:themeTint="F2"/>
        </w:rPr>
        <w:t xml:space="preserve"> Associated Tools </w:t>
      </w:r>
      <w:proofErr w:type="gramStart"/>
      <w:r w:rsidRPr="00C271CF">
        <w:rPr>
          <w:color w:val="0D0D0D" w:themeColor="text1" w:themeTint="F2"/>
        </w:rPr>
        <w:t>in order to</w:t>
      </w:r>
      <w:proofErr w:type="gramEnd"/>
      <w:r w:rsidRPr="00C271CF">
        <w:rPr>
          <w:color w:val="0D0D0D" w:themeColor="text1" w:themeTint="F2"/>
        </w:rPr>
        <w:t xml:space="preserve"> successfully fulfill their role. In addition, [Organisation] supports the right of Workers to have access to reasonable personal use of Electronic Media Systems and Associated Tools in the workplace.</w:t>
      </w:r>
    </w:p>
    <w:p w14:paraId="2C129FC3" w14:textId="77777777" w:rsidR="00C271CF" w:rsidRPr="00C271CF" w:rsidRDefault="00C271CF" w:rsidP="00C271CF">
      <w:pPr>
        <w:rPr>
          <w:color w:val="0D0D0D" w:themeColor="text1" w:themeTint="F2"/>
        </w:rPr>
      </w:pPr>
    </w:p>
    <w:p w14:paraId="6187C0D9" w14:textId="0C159646" w:rsidR="00C271CF" w:rsidRDefault="00C271CF" w:rsidP="007845D4">
      <w:pPr>
        <w:pStyle w:val="Heading3"/>
      </w:pPr>
      <w:r w:rsidRPr="00C271CF">
        <w:t>Purpose</w:t>
      </w:r>
    </w:p>
    <w:p w14:paraId="3332C370" w14:textId="77777777" w:rsidR="00C3503C" w:rsidRPr="00C3503C" w:rsidRDefault="00C3503C" w:rsidP="00C3503C"/>
    <w:p w14:paraId="2FFE29D6" w14:textId="6B24DF82"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 xml:space="preserve">This policy sets out guidelines for acceptable use of Electronic Media Systems and Associated Tools by employees and volunteers of [Organisation]. Access to Electronic Media Systems and Associated Tools is provided to [Organisation] Workers and volunteers for the primary purpose of assisting them in carrying out the duties of their role. </w:t>
      </w:r>
    </w:p>
    <w:p w14:paraId="4497CAE3" w14:textId="77777777" w:rsidR="00C271CF" w:rsidRPr="00C271CF" w:rsidRDefault="00C271CF" w:rsidP="00C271CF">
      <w:pPr>
        <w:rPr>
          <w:color w:val="0D0D0D" w:themeColor="text1" w:themeTint="F2"/>
        </w:rPr>
      </w:pPr>
    </w:p>
    <w:p w14:paraId="0E4F3FA2" w14:textId="57190E6A" w:rsidR="00C271CF" w:rsidRDefault="00C271CF" w:rsidP="007845D4">
      <w:pPr>
        <w:pStyle w:val="Heading3"/>
      </w:pPr>
      <w:r w:rsidRPr="00C271CF">
        <w:t>Scope</w:t>
      </w:r>
    </w:p>
    <w:p w14:paraId="774ACFDF" w14:textId="77777777" w:rsidR="00C3503C" w:rsidRPr="00C3503C" w:rsidRDefault="00C3503C" w:rsidP="00C3503C"/>
    <w:p w14:paraId="1148E32D" w14:textId="77777777" w:rsidR="00C271CF" w:rsidRPr="00C271CF" w:rsidRDefault="00C271CF" w:rsidP="00C271CF">
      <w:pPr>
        <w:rPr>
          <w:color w:val="0D0D0D" w:themeColor="text1" w:themeTint="F2"/>
        </w:rPr>
      </w:pPr>
      <w:r w:rsidRPr="00C271CF">
        <w:rPr>
          <w:color w:val="0D0D0D" w:themeColor="text1" w:themeTint="F2"/>
        </w:rPr>
        <w:t>3.1</w:t>
      </w:r>
      <w:r w:rsidRPr="00C271CF">
        <w:rPr>
          <w:color w:val="0D0D0D" w:themeColor="text1" w:themeTint="F2"/>
        </w:rPr>
        <w:tab/>
        <w:t xml:space="preserve">This policy applies to the following, collectively referred to as </w:t>
      </w:r>
      <w:r w:rsidRPr="00C271CF">
        <w:rPr>
          <w:b/>
          <w:color w:val="0D0D0D" w:themeColor="text1" w:themeTint="F2"/>
        </w:rPr>
        <w:t>‘Workers’</w:t>
      </w:r>
      <w:r w:rsidRPr="00C271CF">
        <w:rPr>
          <w:color w:val="0D0D0D" w:themeColor="text1" w:themeTint="F2"/>
        </w:rPr>
        <w:t>.</w:t>
      </w:r>
    </w:p>
    <w:p w14:paraId="343FE71A" w14:textId="77777777" w:rsidR="00C271CF" w:rsidRPr="00C271CF" w:rsidRDefault="00C271CF" w:rsidP="00C271CF">
      <w:pPr>
        <w:rPr>
          <w:color w:val="0D0D0D" w:themeColor="text1" w:themeTint="F2"/>
        </w:rPr>
      </w:pPr>
    </w:p>
    <w:tbl>
      <w:tblPr>
        <w:tblStyle w:val="TableGrid"/>
        <w:tblW w:w="5000" w:type="pct"/>
        <w:tblBorders>
          <w:top w:val="single" w:sz="4" w:space="0" w:color="30B88E"/>
          <w:left w:val="single" w:sz="4" w:space="0" w:color="30B88E"/>
          <w:bottom w:val="single" w:sz="4" w:space="0" w:color="30B88E"/>
          <w:right w:val="single" w:sz="4" w:space="0" w:color="30B88E"/>
          <w:insideH w:val="single" w:sz="4" w:space="0" w:color="30B88E"/>
          <w:insideV w:val="single" w:sz="4" w:space="0" w:color="30B88E"/>
        </w:tblBorders>
        <w:tblLook w:val="04A0" w:firstRow="1" w:lastRow="0" w:firstColumn="1" w:lastColumn="0" w:noHBand="0" w:noVBand="1"/>
      </w:tblPr>
      <w:tblGrid>
        <w:gridCol w:w="1919"/>
        <w:gridCol w:w="1536"/>
        <w:gridCol w:w="1657"/>
        <w:gridCol w:w="2012"/>
        <w:gridCol w:w="1892"/>
      </w:tblGrid>
      <w:tr w:rsidR="00C271CF" w:rsidRPr="00C271CF" w14:paraId="2C445B31" w14:textId="77777777" w:rsidTr="008C5492">
        <w:tc>
          <w:tcPr>
            <w:tcW w:w="1064" w:type="pct"/>
            <w:shd w:val="clear" w:color="auto" w:fill="EBF6F3"/>
          </w:tcPr>
          <w:p w14:paraId="12919B4D" w14:textId="77777777" w:rsidR="00C271CF" w:rsidRPr="00C271CF" w:rsidRDefault="00C271CF" w:rsidP="008C5492">
            <w:pPr>
              <w:rPr>
                <w:b/>
                <w:bCs/>
                <w:color w:val="0D0D0D" w:themeColor="text1" w:themeTint="F2"/>
                <w:sz w:val="19"/>
                <w:szCs w:val="19"/>
              </w:rPr>
            </w:pPr>
            <w:r w:rsidRPr="00C271CF">
              <w:rPr>
                <w:b/>
                <w:bCs/>
                <w:color w:val="0D0D0D" w:themeColor="text1" w:themeTint="F2"/>
                <w:sz w:val="19"/>
                <w:szCs w:val="19"/>
              </w:rPr>
              <w:t>Employees</w:t>
            </w:r>
          </w:p>
        </w:tc>
        <w:tc>
          <w:tcPr>
            <w:tcW w:w="852" w:type="pct"/>
            <w:shd w:val="clear" w:color="auto" w:fill="EBF6F3"/>
          </w:tcPr>
          <w:p w14:paraId="76FF9E0E" w14:textId="77777777" w:rsidR="00C271CF" w:rsidRPr="00C271CF" w:rsidRDefault="00C271CF" w:rsidP="008C5492">
            <w:pPr>
              <w:rPr>
                <w:b/>
                <w:bCs/>
                <w:color w:val="0D0D0D" w:themeColor="text1" w:themeTint="F2"/>
                <w:sz w:val="19"/>
                <w:szCs w:val="19"/>
              </w:rPr>
            </w:pPr>
            <w:r w:rsidRPr="00C271CF">
              <w:rPr>
                <w:b/>
                <w:bCs/>
                <w:color w:val="0D0D0D" w:themeColor="text1" w:themeTint="F2"/>
                <w:sz w:val="19"/>
                <w:szCs w:val="19"/>
              </w:rPr>
              <w:t>Directors</w:t>
            </w:r>
          </w:p>
        </w:tc>
        <w:tc>
          <w:tcPr>
            <w:tcW w:w="919" w:type="pct"/>
            <w:shd w:val="clear" w:color="auto" w:fill="EBF6F3"/>
          </w:tcPr>
          <w:p w14:paraId="475F6B0F" w14:textId="77777777" w:rsidR="00C271CF" w:rsidRPr="00C271CF" w:rsidRDefault="00C271CF" w:rsidP="008C5492">
            <w:pPr>
              <w:rPr>
                <w:b/>
                <w:bCs/>
                <w:color w:val="0D0D0D" w:themeColor="text1" w:themeTint="F2"/>
                <w:sz w:val="19"/>
                <w:szCs w:val="19"/>
              </w:rPr>
            </w:pPr>
            <w:r w:rsidRPr="00C271CF">
              <w:rPr>
                <w:b/>
                <w:bCs/>
                <w:color w:val="0D0D0D" w:themeColor="text1" w:themeTint="F2"/>
                <w:sz w:val="19"/>
                <w:szCs w:val="19"/>
              </w:rPr>
              <w:t>Officers</w:t>
            </w:r>
          </w:p>
        </w:tc>
        <w:tc>
          <w:tcPr>
            <w:tcW w:w="1116" w:type="pct"/>
            <w:shd w:val="clear" w:color="auto" w:fill="EBF6F3"/>
          </w:tcPr>
          <w:p w14:paraId="329AEE8C" w14:textId="77777777" w:rsidR="00C271CF" w:rsidRPr="00C271CF" w:rsidRDefault="00C271CF" w:rsidP="008C5492">
            <w:pPr>
              <w:rPr>
                <w:b/>
                <w:bCs/>
                <w:color w:val="0D0D0D" w:themeColor="text1" w:themeTint="F2"/>
                <w:sz w:val="19"/>
                <w:szCs w:val="19"/>
              </w:rPr>
            </w:pPr>
            <w:r w:rsidRPr="00C271CF">
              <w:rPr>
                <w:b/>
                <w:bCs/>
                <w:color w:val="0D0D0D" w:themeColor="text1" w:themeTint="F2"/>
                <w:sz w:val="19"/>
                <w:szCs w:val="19"/>
              </w:rPr>
              <w:t xml:space="preserve">Contractors </w:t>
            </w:r>
            <w:r w:rsidRPr="00C271CF">
              <w:rPr>
                <w:bCs/>
                <w:color w:val="0D0D0D" w:themeColor="text1" w:themeTint="F2"/>
                <w:sz w:val="19"/>
                <w:szCs w:val="19"/>
              </w:rPr>
              <w:t>(including employees of contractors)</w:t>
            </w:r>
          </w:p>
        </w:tc>
        <w:tc>
          <w:tcPr>
            <w:tcW w:w="1050" w:type="pct"/>
            <w:shd w:val="clear" w:color="auto" w:fill="EBF6F3"/>
          </w:tcPr>
          <w:p w14:paraId="7CBE515D" w14:textId="77777777" w:rsidR="00C271CF" w:rsidRPr="00C271CF" w:rsidDel="00A9047F" w:rsidRDefault="00C271CF" w:rsidP="008C5492">
            <w:pPr>
              <w:rPr>
                <w:b/>
                <w:bCs/>
                <w:color w:val="0D0D0D" w:themeColor="text1" w:themeTint="F2"/>
                <w:sz w:val="19"/>
                <w:szCs w:val="19"/>
              </w:rPr>
            </w:pPr>
            <w:r w:rsidRPr="00C271CF">
              <w:rPr>
                <w:b/>
                <w:bCs/>
                <w:color w:val="0D0D0D" w:themeColor="text1" w:themeTint="F2"/>
                <w:sz w:val="19"/>
                <w:szCs w:val="19"/>
              </w:rPr>
              <w:t>Volunteers</w:t>
            </w:r>
          </w:p>
        </w:tc>
      </w:tr>
      <w:tr w:rsidR="00C271CF" w:rsidRPr="00C271CF" w14:paraId="33F2EC3A" w14:textId="77777777" w:rsidTr="008C5492">
        <w:tc>
          <w:tcPr>
            <w:tcW w:w="1064" w:type="pct"/>
            <w:tcBorders>
              <w:bottom w:val="single" w:sz="4" w:space="0" w:color="30B88E"/>
            </w:tcBorders>
          </w:tcPr>
          <w:p w14:paraId="556B2AC2" w14:textId="77777777" w:rsidR="00C271CF" w:rsidRPr="00C271CF" w:rsidRDefault="00C271CF" w:rsidP="008C5492">
            <w:pPr>
              <w:rPr>
                <w:b/>
                <w:bCs/>
                <w:color w:val="0D0D0D" w:themeColor="text1" w:themeTint="F2"/>
              </w:rPr>
            </w:pPr>
            <w:r w:rsidRPr="00C271CF">
              <w:rPr>
                <w:b/>
                <w:bCs/>
                <w:color w:val="0D0D0D" w:themeColor="text1" w:themeTint="F2"/>
              </w:rPr>
              <w:sym w:font="Wingdings" w:char="F0FC"/>
            </w:r>
          </w:p>
        </w:tc>
        <w:tc>
          <w:tcPr>
            <w:tcW w:w="852" w:type="pct"/>
            <w:tcBorders>
              <w:bottom w:val="single" w:sz="4" w:space="0" w:color="30B88E"/>
            </w:tcBorders>
          </w:tcPr>
          <w:p w14:paraId="0B544B04" w14:textId="77777777" w:rsidR="00C271CF" w:rsidRPr="00C271CF" w:rsidRDefault="00C271CF" w:rsidP="008C5492">
            <w:pPr>
              <w:rPr>
                <w:b/>
                <w:bCs/>
                <w:color w:val="0D0D0D" w:themeColor="text1" w:themeTint="F2"/>
              </w:rPr>
            </w:pPr>
            <w:r w:rsidRPr="00C271CF">
              <w:rPr>
                <w:b/>
                <w:bCs/>
                <w:color w:val="0D0D0D" w:themeColor="text1" w:themeTint="F2"/>
              </w:rPr>
              <w:sym w:font="Wingdings" w:char="F0FC"/>
            </w:r>
          </w:p>
        </w:tc>
        <w:tc>
          <w:tcPr>
            <w:tcW w:w="919" w:type="pct"/>
            <w:tcBorders>
              <w:bottom w:val="single" w:sz="4" w:space="0" w:color="30B88E"/>
            </w:tcBorders>
          </w:tcPr>
          <w:p w14:paraId="3BCE9991" w14:textId="77777777" w:rsidR="00C271CF" w:rsidRPr="00C271CF" w:rsidRDefault="00C271CF" w:rsidP="008C5492">
            <w:pPr>
              <w:rPr>
                <w:b/>
                <w:bCs/>
                <w:color w:val="0D0D0D" w:themeColor="text1" w:themeTint="F2"/>
              </w:rPr>
            </w:pPr>
            <w:r w:rsidRPr="00C271CF">
              <w:rPr>
                <w:b/>
                <w:bCs/>
                <w:color w:val="0D0D0D" w:themeColor="text1" w:themeTint="F2"/>
              </w:rPr>
              <w:sym w:font="Wingdings" w:char="F0FC"/>
            </w:r>
          </w:p>
        </w:tc>
        <w:tc>
          <w:tcPr>
            <w:tcW w:w="1116" w:type="pct"/>
            <w:tcBorders>
              <w:bottom w:val="single" w:sz="4" w:space="0" w:color="30B88E"/>
            </w:tcBorders>
          </w:tcPr>
          <w:p w14:paraId="7FE62398" w14:textId="77777777" w:rsidR="00C271CF" w:rsidRPr="00C271CF" w:rsidRDefault="00C271CF" w:rsidP="008C5492">
            <w:pPr>
              <w:rPr>
                <w:b/>
                <w:bCs/>
                <w:color w:val="0D0D0D" w:themeColor="text1" w:themeTint="F2"/>
              </w:rPr>
            </w:pPr>
            <w:r w:rsidRPr="00C271CF">
              <w:rPr>
                <w:b/>
                <w:bCs/>
                <w:color w:val="0D0D0D" w:themeColor="text1" w:themeTint="F2"/>
              </w:rPr>
              <w:sym w:font="Wingdings" w:char="F0FC"/>
            </w:r>
          </w:p>
        </w:tc>
        <w:tc>
          <w:tcPr>
            <w:tcW w:w="1050" w:type="pct"/>
            <w:tcBorders>
              <w:bottom w:val="single" w:sz="4" w:space="0" w:color="30B88E"/>
            </w:tcBorders>
          </w:tcPr>
          <w:p w14:paraId="3AF068D8" w14:textId="77777777" w:rsidR="00C271CF" w:rsidRPr="00C271CF" w:rsidRDefault="00C271CF" w:rsidP="008C5492">
            <w:pPr>
              <w:rPr>
                <w:b/>
                <w:bCs/>
                <w:color w:val="0D0D0D" w:themeColor="text1" w:themeTint="F2"/>
              </w:rPr>
            </w:pPr>
            <w:r w:rsidRPr="00C271CF">
              <w:rPr>
                <w:b/>
                <w:bCs/>
                <w:color w:val="0D0D0D" w:themeColor="text1" w:themeTint="F2"/>
              </w:rPr>
              <w:sym w:font="Wingdings" w:char="F0FC"/>
            </w:r>
          </w:p>
        </w:tc>
      </w:tr>
    </w:tbl>
    <w:p w14:paraId="095D4B09" w14:textId="77777777" w:rsidR="00C271CF" w:rsidRPr="00C271CF" w:rsidRDefault="00C271CF" w:rsidP="00C271CF">
      <w:pPr>
        <w:pStyle w:val="Heading1"/>
        <w:rPr>
          <w:color w:val="0D0D0D" w:themeColor="text1" w:themeTint="F2"/>
        </w:rPr>
      </w:pPr>
    </w:p>
    <w:p w14:paraId="5B144334" w14:textId="4E41DC92" w:rsidR="00C271CF" w:rsidRDefault="00C271CF" w:rsidP="007845D4">
      <w:pPr>
        <w:pStyle w:val="Heading3"/>
      </w:pPr>
      <w:r w:rsidRPr="00C271CF">
        <w:t>Definitions</w:t>
      </w:r>
    </w:p>
    <w:p w14:paraId="4FB7BEA1" w14:textId="77777777" w:rsidR="00C3503C" w:rsidRPr="00C3503C" w:rsidRDefault="00C3503C" w:rsidP="00C3503C"/>
    <w:p w14:paraId="3362FECE"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w:t>
      </w:r>
      <w:r w:rsidRPr="00C271CF">
        <w:rPr>
          <w:b/>
          <w:bCs/>
          <w:color w:val="0D0D0D" w:themeColor="text1" w:themeTint="F2"/>
        </w:rPr>
        <w:t>Electronic Media Systems</w:t>
      </w:r>
      <w:r w:rsidRPr="00C271CF">
        <w:rPr>
          <w:color w:val="0D0D0D" w:themeColor="text1" w:themeTint="F2"/>
        </w:rPr>
        <w:t xml:space="preserve">” includes, but is not limited to: </w:t>
      </w:r>
    </w:p>
    <w:p w14:paraId="77D5E14D" w14:textId="77777777" w:rsidR="00C271CF" w:rsidRPr="00C271CF" w:rsidRDefault="00C271CF" w:rsidP="007265AA">
      <w:pPr>
        <w:pStyle w:val="ListParagraph"/>
        <w:numPr>
          <w:ilvl w:val="0"/>
          <w:numId w:val="13"/>
        </w:numPr>
        <w:rPr>
          <w:color w:val="0D0D0D" w:themeColor="text1" w:themeTint="F2"/>
        </w:rPr>
      </w:pPr>
      <w:r w:rsidRPr="00C271CF">
        <w:rPr>
          <w:color w:val="0D0D0D" w:themeColor="text1" w:themeTint="F2"/>
        </w:rPr>
        <w:t>Email</w:t>
      </w:r>
    </w:p>
    <w:p w14:paraId="63313737" w14:textId="77777777" w:rsidR="00C271CF" w:rsidRPr="00C271CF" w:rsidRDefault="00C271CF" w:rsidP="007265AA">
      <w:pPr>
        <w:pStyle w:val="ListParagraph"/>
        <w:numPr>
          <w:ilvl w:val="0"/>
          <w:numId w:val="13"/>
        </w:numPr>
        <w:rPr>
          <w:color w:val="0D0D0D" w:themeColor="text1" w:themeTint="F2"/>
        </w:rPr>
      </w:pPr>
      <w:r w:rsidRPr="00C271CF">
        <w:rPr>
          <w:color w:val="0D0D0D" w:themeColor="text1" w:themeTint="F2"/>
        </w:rPr>
        <w:t>Internet</w:t>
      </w:r>
    </w:p>
    <w:p w14:paraId="722016B7" w14:textId="77777777" w:rsidR="00C271CF" w:rsidRPr="00C271CF" w:rsidRDefault="00C271CF" w:rsidP="007265AA">
      <w:pPr>
        <w:pStyle w:val="ListParagraph"/>
        <w:numPr>
          <w:ilvl w:val="0"/>
          <w:numId w:val="13"/>
        </w:numPr>
        <w:rPr>
          <w:color w:val="0D0D0D" w:themeColor="text1" w:themeTint="F2"/>
        </w:rPr>
      </w:pPr>
      <w:r w:rsidRPr="00C271CF">
        <w:rPr>
          <w:color w:val="0D0D0D" w:themeColor="text1" w:themeTint="F2"/>
        </w:rPr>
        <w:t>Intranet</w:t>
      </w:r>
    </w:p>
    <w:p w14:paraId="54144D3C" w14:textId="77777777" w:rsidR="00C271CF" w:rsidRPr="00C271CF" w:rsidRDefault="00C271CF" w:rsidP="007265AA">
      <w:pPr>
        <w:pStyle w:val="ListParagraph"/>
        <w:numPr>
          <w:ilvl w:val="0"/>
          <w:numId w:val="13"/>
        </w:numPr>
        <w:rPr>
          <w:color w:val="0D0D0D" w:themeColor="text1" w:themeTint="F2"/>
        </w:rPr>
      </w:pPr>
      <w:r w:rsidRPr="00C271CF">
        <w:rPr>
          <w:color w:val="0D0D0D" w:themeColor="text1" w:themeTint="F2"/>
        </w:rPr>
        <w:lastRenderedPageBreak/>
        <w:t>Voicemail</w:t>
      </w:r>
    </w:p>
    <w:p w14:paraId="29E3E039" w14:textId="77777777" w:rsidR="00C271CF" w:rsidRPr="00C271CF" w:rsidRDefault="00C271CF" w:rsidP="007265AA">
      <w:pPr>
        <w:pStyle w:val="ListParagraph"/>
        <w:numPr>
          <w:ilvl w:val="0"/>
          <w:numId w:val="13"/>
        </w:numPr>
        <w:rPr>
          <w:color w:val="0D0D0D" w:themeColor="text1" w:themeTint="F2"/>
        </w:rPr>
      </w:pPr>
      <w:r w:rsidRPr="00C271CF">
        <w:rPr>
          <w:color w:val="0D0D0D" w:themeColor="text1" w:themeTint="F2"/>
        </w:rPr>
        <w:t>Instant messaging and chat facilities, and</w:t>
      </w:r>
    </w:p>
    <w:p w14:paraId="261DB3FD" w14:textId="77777777" w:rsidR="00C271CF" w:rsidRPr="00C271CF" w:rsidRDefault="00C271CF" w:rsidP="007265AA">
      <w:pPr>
        <w:pStyle w:val="ListParagraph"/>
        <w:numPr>
          <w:ilvl w:val="0"/>
          <w:numId w:val="13"/>
        </w:numPr>
        <w:rPr>
          <w:color w:val="0D0D0D" w:themeColor="text1" w:themeTint="F2"/>
        </w:rPr>
      </w:pPr>
      <w:r w:rsidRPr="00C271CF">
        <w:rPr>
          <w:color w:val="0D0D0D" w:themeColor="text1" w:themeTint="F2"/>
        </w:rPr>
        <w:t>Online discussion groups</w:t>
      </w:r>
    </w:p>
    <w:p w14:paraId="5C8EBD1C" w14:textId="77777777" w:rsidR="00C271CF" w:rsidRPr="00C271CF" w:rsidRDefault="00C271CF" w:rsidP="00C271CF">
      <w:pPr>
        <w:rPr>
          <w:color w:val="0D0D0D" w:themeColor="text1" w:themeTint="F2"/>
        </w:rPr>
      </w:pPr>
    </w:p>
    <w:p w14:paraId="6AF9D0F5"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w:t>
      </w:r>
      <w:r w:rsidRPr="00C271CF">
        <w:rPr>
          <w:b/>
          <w:bCs/>
          <w:color w:val="0D0D0D" w:themeColor="text1" w:themeTint="F2"/>
        </w:rPr>
        <w:t>Associated Tools</w:t>
      </w:r>
      <w:r w:rsidRPr="00C271CF">
        <w:rPr>
          <w:color w:val="0D0D0D" w:themeColor="text1" w:themeTint="F2"/>
        </w:rPr>
        <w:t xml:space="preserve">” refers to technology required to access the Electronic Media Systems such as: </w:t>
      </w:r>
    </w:p>
    <w:p w14:paraId="0CD23587" w14:textId="77777777" w:rsidR="00C271CF" w:rsidRPr="00C271CF" w:rsidRDefault="00C271CF" w:rsidP="007265AA">
      <w:pPr>
        <w:pStyle w:val="ListParagraph"/>
        <w:numPr>
          <w:ilvl w:val="0"/>
          <w:numId w:val="18"/>
        </w:numPr>
        <w:rPr>
          <w:color w:val="0D0D0D" w:themeColor="text1" w:themeTint="F2"/>
        </w:rPr>
      </w:pPr>
      <w:r w:rsidRPr="00C271CF">
        <w:rPr>
          <w:color w:val="0D0D0D" w:themeColor="text1" w:themeTint="F2"/>
        </w:rPr>
        <w:t>Phones</w:t>
      </w:r>
    </w:p>
    <w:p w14:paraId="775C2C85" w14:textId="77777777" w:rsidR="00C271CF" w:rsidRPr="00C271CF" w:rsidRDefault="00C271CF" w:rsidP="007265AA">
      <w:pPr>
        <w:pStyle w:val="ListParagraph"/>
        <w:numPr>
          <w:ilvl w:val="0"/>
          <w:numId w:val="18"/>
        </w:numPr>
        <w:rPr>
          <w:color w:val="0D0D0D" w:themeColor="text1" w:themeTint="F2"/>
        </w:rPr>
      </w:pPr>
      <w:r w:rsidRPr="00C271CF">
        <w:rPr>
          <w:color w:val="0D0D0D" w:themeColor="text1" w:themeTint="F2"/>
        </w:rPr>
        <w:t>Computers</w:t>
      </w:r>
    </w:p>
    <w:p w14:paraId="2624D82A" w14:textId="77777777" w:rsidR="00C271CF" w:rsidRPr="00C271CF" w:rsidRDefault="00C271CF" w:rsidP="007265AA">
      <w:pPr>
        <w:pStyle w:val="ListParagraph"/>
        <w:numPr>
          <w:ilvl w:val="0"/>
          <w:numId w:val="18"/>
        </w:numPr>
        <w:rPr>
          <w:color w:val="0D0D0D" w:themeColor="text1" w:themeTint="F2"/>
        </w:rPr>
      </w:pPr>
      <w:r w:rsidRPr="00C271CF">
        <w:rPr>
          <w:color w:val="0D0D0D" w:themeColor="text1" w:themeTint="F2"/>
        </w:rPr>
        <w:t xml:space="preserve">Tablets </w:t>
      </w:r>
    </w:p>
    <w:p w14:paraId="6E8581D2" w14:textId="77777777" w:rsidR="00C271CF" w:rsidRPr="00C271CF" w:rsidRDefault="00C271CF" w:rsidP="00C271CF">
      <w:pPr>
        <w:rPr>
          <w:color w:val="0D0D0D" w:themeColor="text1" w:themeTint="F2"/>
        </w:rPr>
      </w:pPr>
    </w:p>
    <w:p w14:paraId="7A3AF535" w14:textId="5C493F69" w:rsidR="00C3503C" w:rsidRDefault="00C271CF" w:rsidP="007845D4">
      <w:pPr>
        <w:pStyle w:val="Heading3"/>
      </w:pPr>
      <w:r w:rsidRPr="00C271CF">
        <w:t>Policy</w:t>
      </w:r>
    </w:p>
    <w:p w14:paraId="011290D1" w14:textId="77777777" w:rsidR="00C3503C" w:rsidRPr="00C3503C" w:rsidRDefault="00C3503C" w:rsidP="00C3503C"/>
    <w:p w14:paraId="2840CA74"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Workers may use Electronic Media Systems and Associated Tools provided by [Organisation] for:</w:t>
      </w:r>
    </w:p>
    <w:p w14:paraId="58A38B06" w14:textId="77777777" w:rsidR="00C271CF" w:rsidRPr="00C271CF" w:rsidRDefault="00C271CF" w:rsidP="007265AA">
      <w:pPr>
        <w:pStyle w:val="ListParagraph"/>
        <w:numPr>
          <w:ilvl w:val="0"/>
          <w:numId w:val="19"/>
        </w:numPr>
        <w:rPr>
          <w:color w:val="0D0D0D" w:themeColor="text1" w:themeTint="F2"/>
        </w:rPr>
      </w:pPr>
      <w:r w:rsidRPr="00C271CF">
        <w:rPr>
          <w:color w:val="0D0D0D" w:themeColor="text1" w:themeTint="F2"/>
        </w:rPr>
        <w:t xml:space="preserve">Any work-related </w:t>
      </w:r>
      <w:proofErr w:type="gramStart"/>
      <w:r w:rsidRPr="00C271CF">
        <w:rPr>
          <w:color w:val="0D0D0D" w:themeColor="text1" w:themeTint="F2"/>
        </w:rPr>
        <w:t>purposes;</w:t>
      </w:r>
      <w:proofErr w:type="gramEnd"/>
    </w:p>
    <w:p w14:paraId="15193894" w14:textId="77777777" w:rsidR="00C271CF" w:rsidRPr="00C271CF" w:rsidRDefault="00C271CF" w:rsidP="007265AA">
      <w:pPr>
        <w:pStyle w:val="ListParagraph"/>
        <w:numPr>
          <w:ilvl w:val="0"/>
          <w:numId w:val="19"/>
        </w:numPr>
        <w:rPr>
          <w:color w:val="0D0D0D" w:themeColor="text1" w:themeTint="F2"/>
        </w:rPr>
      </w:pPr>
      <w:r w:rsidRPr="00C271CF">
        <w:rPr>
          <w:color w:val="0D0D0D" w:themeColor="text1" w:themeTint="F2"/>
        </w:rPr>
        <w:t>Limited personal use (for details see Procedures, below</w:t>
      </w:r>
      <w:proofErr w:type="gramStart"/>
      <w:r w:rsidRPr="00C271CF">
        <w:rPr>
          <w:color w:val="0D0D0D" w:themeColor="text1" w:themeTint="F2"/>
        </w:rPr>
        <w:t>);</w:t>
      </w:r>
      <w:proofErr w:type="gramEnd"/>
    </w:p>
    <w:p w14:paraId="039C3F9D" w14:textId="77777777" w:rsidR="00C271CF" w:rsidRPr="00C271CF" w:rsidRDefault="00C271CF" w:rsidP="007265AA">
      <w:pPr>
        <w:pStyle w:val="ListParagraph"/>
        <w:numPr>
          <w:ilvl w:val="0"/>
          <w:numId w:val="19"/>
        </w:numPr>
        <w:rPr>
          <w:color w:val="0D0D0D" w:themeColor="text1" w:themeTint="F2"/>
        </w:rPr>
      </w:pPr>
      <w:r w:rsidRPr="00C271CF">
        <w:rPr>
          <w:color w:val="0D0D0D" w:themeColor="text1" w:themeTint="F2"/>
        </w:rPr>
        <w:t>More extended personal use under specific circumstances (for details see Procedures, below).</w:t>
      </w:r>
    </w:p>
    <w:p w14:paraId="1C412635" w14:textId="77777777" w:rsidR="00C271CF" w:rsidRPr="00C271CF" w:rsidRDefault="00C271CF" w:rsidP="00C271CF">
      <w:pPr>
        <w:rPr>
          <w:color w:val="0D0D0D" w:themeColor="text1" w:themeTint="F2"/>
        </w:rPr>
      </w:pPr>
    </w:p>
    <w:p w14:paraId="0A636D43"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Where Workers use Electronic Media Systems and Associated Tools belonging to or paid for by [Organisation], whether or on off the premises (including when working remotely), properly authorised employees of [Organisation] may access any of those tools or associated data to ensure that the organisation’s policies are being adhered to. Such Electronic Media Systems, Associated Tools and data should not be regarded as private in nature.</w:t>
      </w:r>
    </w:p>
    <w:p w14:paraId="23636B0C" w14:textId="77777777" w:rsidR="00C271CF" w:rsidRPr="00C271CF" w:rsidRDefault="00C271CF" w:rsidP="00C3503C">
      <w:pPr>
        <w:pStyle w:val="ListParagraph"/>
        <w:numPr>
          <w:ilvl w:val="0"/>
          <w:numId w:val="0"/>
        </w:numPr>
        <w:ind w:left="720"/>
        <w:rPr>
          <w:color w:val="0D0D0D" w:themeColor="text1" w:themeTint="F2"/>
        </w:rPr>
      </w:pPr>
    </w:p>
    <w:p w14:paraId="380E7EAE"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 xml:space="preserve">[Organisation] may, at its discretion, monitor: </w:t>
      </w:r>
    </w:p>
    <w:p w14:paraId="1F1EB274" w14:textId="77777777" w:rsidR="00C271CF" w:rsidRPr="00C271CF" w:rsidRDefault="00C271CF" w:rsidP="007265AA">
      <w:pPr>
        <w:pStyle w:val="ListParagraph"/>
        <w:numPr>
          <w:ilvl w:val="0"/>
          <w:numId w:val="20"/>
        </w:numPr>
        <w:rPr>
          <w:color w:val="0D0D0D" w:themeColor="text1" w:themeTint="F2"/>
        </w:rPr>
      </w:pPr>
      <w:r w:rsidRPr="00C271CF">
        <w:rPr>
          <w:color w:val="0D0D0D" w:themeColor="text1" w:themeTint="F2"/>
        </w:rPr>
        <w:t xml:space="preserve">Storage </w:t>
      </w:r>
      <w:proofErr w:type="gramStart"/>
      <w:r w:rsidRPr="00C271CF">
        <w:rPr>
          <w:color w:val="0D0D0D" w:themeColor="text1" w:themeTint="F2"/>
        </w:rPr>
        <w:t>volumes;</w:t>
      </w:r>
      <w:proofErr w:type="gramEnd"/>
      <w:r w:rsidRPr="00C271CF">
        <w:rPr>
          <w:color w:val="0D0D0D" w:themeColor="text1" w:themeTint="F2"/>
        </w:rPr>
        <w:t xml:space="preserve"> </w:t>
      </w:r>
    </w:p>
    <w:p w14:paraId="77B0CC6D" w14:textId="77777777" w:rsidR="00C271CF" w:rsidRPr="00C271CF" w:rsidRDefault="00C271CF" w:rsidP="007265AA">
      <w:pPr>
        <w:pStyle w:val="ListParagraph"/>
        <w:numPr>
          <w:ilvl w:val="0"/>
          <w:numId w:val="20"/>
        </w:numPr>
        <w:rPr>
          <w:color w:val="0D0D0D" w:themeColor="text1" w:themeTint="F2"/>
        </w:rPr>
      </w:pPr>
      <w:r w:rsidRPr="00C271CF">
        <w:rPr>
          <w:color w:val="0D0D0D" w:themeColor="text1" w:themeTint="F2"/>
        </w:rPr>
        <w:t xml:space="preserve">internet sites </w:t>
      </w:r>
      <w:proofErr w:type="gramStart"/>
      <w:r w:rsidRPr="00C271CF">
        <w:rPr>
          <w:color w:val="0D0D0D" w:themeColor="text1" w:themeTint="F2"/>
        </w:rPr>
        <w:t>visited;</w:t>
      </w:r>
      <w:proofErr w:type="gramEnd"/>
      <w:r w:rsidRPr="00C271CF">
        <w:rPr>
          <w:color w:val="0D0D0D" w:themeColor="text1" w:themeTint="F2"/>
        </w:rPr>
        <w:t xml:space="preserve"> </w:t>
      </w:r>
    </w:p>
    <w:p w14:paraId="549F6BF4" w14:textId="77777777" w:rsidR="00C271CF" w:rsidRPr="00C271CF" w:rsidRDefault="00C271CF" w:rsidP="007265AA">
      <w:pPr>
        <w:pStyle w:val="ListParagraph"/>
        <w:numPr>
          <w:ilvl w:val="0"/>
          <w:numId w:val="20"/>
        </w:numPr>
        <w:rPr>
          <w:color w:val="0D0D0D" w:themeColor="text1" w:themeTint="F2"/>
        </w:rPr>
      </w:pPr>
      <w:r w:rsidRPr="00C271CF">
        <w:rPr>
          <w:color w:val="0D0D0D" w:themeColor="text1" w:themeTint="F2"/>
        </w:rPr>
        <w:t xml:space="preserve">downloaded </w:t>
      </w:r>
      <w:proofErr w:type="gramStart"/>
      <w:r w:rsidRPr="00C271CF">
        <w:rPr>
          <w:color w:val="0D0D0D" w:themeColor="text1" w:themeTint="F2"/>
        </w:rPr>
        <w:t>volumes;</w:t>
      </w:r>
      <w:proofErr w:type="gramEnd"/>
      <w:r w:rsidRPr="00C271CF">
        <w:rPr>
          <w:color w:val="0D0D0D" w:themeColor="text1" w:themeTint="F2"/>
        </w:rPr>
        <w:t xml:space="preserve"> </w:t>
      </w:r>
    </w:p>
    <w:p w14:paraId="02FD6150" w14:textId="77777777" w:rsidR="00C271CF" w:rsidRPr="00C271CF" w:rsidRDefault="00C271CF" w:rsidP="007265AA">
      <w:pPr>
        <w:pStyle w:val="ListParagraph"/>
        <w:numPr>
          <w:ilvl w:val="0"/>
          <w:numId w:val="20"/>
        </w:numPr>
        <w:rPr>
          <w:color w:val="0D0D0D" w:themeColor="text1" w:themeTint="F2"/>
        </w:rPr>
      </w:pPr>
      <w:r w:rsidRPr="00C271CF">
        <w:rPr>
          <w:color w:val="0D0D0D" w:themeColor="text1" w:themeTint="F2"/>
        </w:rPr>
        <w:t xml:space="preserve">suspected malicious </w:t>
      </w:r>
      <w:proofErr w:type="gramStart"/>
      <w:r w:rsidRPr="00C271CF">
        <w:rPr>
          <w:color w:val="0D0D0D" w:themeColor="text1" w:themeTint="F2"/>
        </w:rPr>
        <w:t>viruses;</w:t>
      </w:r>
      <w:proofErr w:type="gramEnd"/>
      <w:r w:rsidRPr="00C271CF">
        <w:rPr>
          <w:color w:val="0D0D0D" w:themeColor="text1" w:themeTint="F2"/>
        </w:rPr>
        <w:t xml:space="preserve"> </w:t>
      </w:r>
    </w:p>
    <w:p w14:paraId="4D8ADC3B" w14:textId="77777777" w:rsidR="00C271CF" w:rsidRPr="00C271CF" w:rsidRDefault="00C271CF" w:rsidP="007265AA">
      <w:pPr>
        <w:pStyle w:val="ListParagraph"/>
        <w:numPr>
          <w:ilvl w:val="0"/>
          <w:numId w:val="20"/>
        </w:numPr>
        <w:rPr>
          <w:color w:val="0D0D0D" w:themeColor="text1" w:themeTint="F2"/>
        </w:rPr>
      </w:pPr>
      <w:r w:rsidRPr="00C271CF">
        <w:rPr>
          <w:color w:val="0D0D0D" w:themeColor="text1" w:themeTint="F2"/>
        </w:rPr>
        <w:t xml:space="preserve">[Optional]instant </w:t>
      </w:r>
      <w:proofErr w:type="gramStart"/>
      <w:r w:rsidRPr="00C271CF">
        <w:rPr>
          <w:color w:val="0D0D0D" w:themeColor="text1" w:themeTint="F2"/>
        </w:rPr>
        <w:t>messaging;</w:t>
      </w:r>
      <w:proofErr w:type="gramEnd"/>
    </w:p>
    <w:p w14:paraId="632F96AE" w14:textId="77777777" w:rsidR="00C271CF" w:rsidRPr="00C271CF" w:rsidRDefault="00C271CF" w:rsidP="007265AA">
      <w:pPr>
        <w:pStyle w:val="ListParagraph"/>
        <w:numPr>
          <w:ilvl w:val="0"/>
          <w:numId w:val="20"/>
        </w:numPr>
        <w:rPr>
          <w:color w:val="0D0D0D" w:themeColor="text1" w:themeTint="F2"/>
        </w:rPr>
      </w:pPr>
      <w:proofErr w:type="gramStart"/>
      <w:r w:rsidRPr="00C271CF">
        <w:rPr>
          <w:color w:val="0D0D0D" w:themeColor="text1" w:themeTint="F2"/>
        </w:rPr>
        <w:t>emails;</w:t>
      </w:r>
      <w:proofErr w:type="gramEnd"/>
      <w:r w:rsidRPr="00C271CF">
        <w:rPr>
          <w:color w:val="0D0D0D" w:themeColor="text1" w:themeTint="F2"/>
        </w:rPr>
        <w:t xml:space="preserve"> </w:t>
      </w:r>
    </w:p>
    <w:p w14:paraId="33B47A7C" w14:textId="77777777" w:rsidR="00C271CF" w:rsidRPr="00C271CF" w:rsidRDefault="00C271CF" w:rsidP="007265AA">
      <w:pPr>
        <w:pStyle w:val="ListParagraph"/>
        <w:numPr>
          <w:ilvl w:val="0"/>
          <w:numId w:val="20"/>
        </w:numPr>
        <w:rPr>
          <w:color w:val="0D0D0D" w:themeColor="text1" w:themeTint="F2"/>
        </w:rPr>
      </w:pPr>
      <w:r w:rsidRPr="00C271CF">
        <w:rPr>
          <w:color w:val="0D0D0D" w:themeColor="text1" w:themeTint="F2"/>
        </w:rPr>
        <w:t xml:space="preserve">computer hard </w:t>
      </w:r>
      <w:proofErr w:type="gramStart"/>
      <w:r w:rsidRPr="00C271CF">
        <w:rPr>
          <w:color w:val="0D0D0D" w:themeColor="text1" w:themeTint="F2"/>
        </w:rPr>
        <w:t>drives;</w:t>
      </w:r>
      <w:proofErr w:type="gramEnd"/>
      <w:r w:rsidRPr="00C271CF">
        <w:rPr>
          <w:color w:val="0D0D0D" w:themeColor="text1" w:themeTint="F2"/>
        </w:rPr>
        <w:t xml:space="preserve"> </w:t>
      </w:r>
    </w:p>
    <w:p w14:paraId="2DCBC8C1" w14:textId="77777777" w:rsidR="00C271CF" w:rsidRPr="00C271CF" w:rsidRDefault="00C271CF" w:rsidP="007265AA">
      <w:pPr>
        <w:pStyle w:val="ListParagraph"/>
        <w:numPr>
          <w:ilvl w:val="0"/>
          <w:numId w:val="20"/>
        </w:numPr>
        <w:rPr>
          <w:color w:val="0D0D0D" w:themeColor="text1" w:themeTint="F2"/>
        </w:rPr>
      </w:pPr>
      <w:r w:rsidRPr="00C271CF">
        <w:rPr>
          <w:color w:val="0D0D0D" w:themeColor="text1" w:themeTint="F2"/>
        </w:rPr>
        <w:t>[Add or delete as appropriate].</w:t>
      </w:r>
    </w:p>
    <w:p w14:paraId="7DE1688E" w14:textId="77777777" w:rsidR="00C271CF" w:rsidRPr="00C271CF" w:rsidRDefault="00C271CF" w:rsidP="00C271CF">
      <w:pPr>
        <w:rPr>
          <w:color w:val="0D0D0D" w:themeColor="text1" w:themeTint="F2"/>
        </w:rPr>
      </w:pPr>
    </w:p>
    <w:p w14:paraId="4B7504A0" w14:textId="404A4418" w:rsidR="00C271CF" w:rsidRDefault="00C271CF" w:rsidP="007845D4">
      <w:pPr>
        <w:pStyle w:val="Heading3"/>
      </w:pPr>
      <w:r w:rsidRPr="00C271CF">
        <w:t xml:space="preserve">Company equipment &amp; </w:t>
      </w:r>
      <w:r w:rsidRPr="00C3503C">
        <w:t>property</w:t>
      </w:r>
    </w:p>
    <w:p w14:paraId="7C231FF6" w14:textId="77777777" w:rsidR="00C3503C" w:rsidRPr="00C3503C" w:rsidRDefault="00C3503C" w:rsidP="00C3503C"/>
    <w:p w14:paraId="633F3D79"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 xml:space="preserve">All Electronic Media Systems and Associated Tools such as phones and laptops supplied by [Organisation] to the Worker remains the property of [Organisation] and must be maintained in good working order, subject to reasonable wear and tear. </w:t>
      </w:r>
    </w:p>
    <w:p w14:paraId="0C263283" w14:textId="77777777" w:rsidR="00C271CF" w:rsidRPr="00C271CF" w:rsidRDefault="00C271CF" w:rsidP="00C3503C">
      <w:pPr>
        <w:pStyle w:val="ListParagraph"/>
        <w:numPr>
          <w:ilvl w:val="0"/>
          <w:numId w:val="0"/>
        </w:numPr>
        <w:ind w:left="720"/>
        <w:rPr>
          <w:color w:val="0D0D0D" w:themeColor="text1" w:themeTint="F2"/>
        </w:rPr>
      </w:pPr>
    </w:p>
    <w:p w14:paraId="306C801E"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 xml:space="preserve">[Organisation] may, at its discretion, provide Workers with Associated Tools to perform their role, and may install programs or software to track the location and use of that tool. Such programs or software must not be removed from the Associated Tool by the Worker without prior written approval </w:t>
      </w:r>
      <w:proofErr w:type="gramStart"/>
      <w:r w:rsidRPr="00C271CF">
        <w:rPr>
          <w:color w:val="0D0D0D" w:themeColor="text1" w:themeTint="F2"/>
        </w:rPr>
        <w:t>from[</w:t>
      </w:r>
      <w:proofErr w:type="gramEnd"/>
      <w:r w:rsidRPr="00C271CF">
        <w:rPr>
          <w:color w:val="0D0D0D" w:themeColor="text1" w:themeTint="F2"/>
        </w:rPr>
        <w:t xml:space="preserve">Organisation]. </w:t>
      </w:r>
    </w:p>
    <w:p w14:paraId="1F5CA8B1"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lastRenderedPageBreak/>
        <w:t xml:space="preserve">[Organisation] reserves the right to </w:t>
      </w:r>
      <w:proofErr w:type="gramStart"/>
      <w:r w:rsidRPr="00C271CF">
        <w:rPr>
          <w:color w:val="0D0D0D" w:themeColor="text1" w:themeTint="F2"/>
        </w:rPr>
        <w:t>monitor use of its I.T. equipment at all times</w:t>
      </w:r>
      <w:proofErr w:type="gramEnd"/>
      <w:r w:rsidRPr="00C271CF">
        <w:rPr>
          <w:color w:val="0D0D0D" w:themeColor="text1" w:themeTint="F2"/>
        </w:rPr>
        <w:t xml:space="preserve">, including during any remote working arrangement. </w:t>
      </w:r>
    </w:p>
    <w:p w14:paraId="40C061C5" w14:textId="77777777" w:rsidR="00C271CF" w:rsidRPr="00C271CF" w:rsidRDefault="00C271CF" w:rsidP="00C271CF">
      <w:pPr>
        <w:rPr>
          <w:color w:val="0D0D0D" w:themeColor="text1" w:themeTint="F2"/>
        </w:rPr>
      </w:pPr>
    </w:p>
    <w:p w14:paraId="2F73A9BE" w14:textId="6DBC0AE4" w:rsidR="00C271CF" w:rsidRDefault="00C271CF" w:rsidP="007845D4">
      <w:pPr>
        <w:pStyle w:val="Heading3"/>
      </w:pPr>
      <w:r w:rsidRPr="00C3503C">
        <w:t>Responsibilities</w:t>
      </w:r>
    </w:p>
    <w:p w14:paraId="61FAC3F6" w14:textId="77777777" w:rsidR="001C3F6E" w:rsidRPr="001C3F6E" w:rsidRDefault="001C3F6E" w:rsidP="001C3F6E"/>
    <w:p w14:paraId="0343BC70"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 xml:space="preserve">It is the responsibility of the </w:t>
      </w:r>
      <w:r w:rsidRPr="00C271CF">
        <w:rPr>
          <w:b/>
          <w:bCs/>
          <w:color w:val="0D0D0D" w:themeColor="text1" w:themeTint="F2"/>
        </w:rPr>
        <w:t>CEO</w:t>
      </w:r>
      <w:r w:rsidRPr="00C271CF">
        <w:rPr>
          <w:color w:val="0D0D0D" w:themeColor="text1" w:themeTint="F2"/>
        </w:rPr>
        <w:t xml:space="preserve"> to ensure that:</w:t>
      </w:r>
    </w:p>
    <w:p w14:paraId="58A0C311" w14:textId="77777777" w:rsidR="00C271CF" w:rsidRPr="00C271CF" w:rsidRDefault="00C271CF" w:rsidP="007265AA">
      <w:pPr>
        <w:pStyle w:val="ListParagraph"/>
        <w:numPr>
          <w:ilvl w:val="0"/>
          <w:numId w:val="14"/>
        </w:numPr>
        <w:rPr>
          <w:color w:val="0D0D0D" w:themeColor="text1" w:themeTint="F2"/>
        </w:rPr>
      </w:pPr>
      <w:r w:rsidRPr="00C271CF">
        <w:rPr>
          <w:color w:val="0D0D0D" w:themeColor="text1" w:themeTint="F2"/>
        </w:rPr>
        <w:t xml:space="preserve">Workers are aware of this </w:t>
      </w:r>
      <w:proofErr w:type="gramStart"/>
      <w:r w:rsidRPr="00C271CF">
        <w:rPr>
          <w:color w:val="0D0D0D" w:themeColor="text1" w:themeTint="F2"/>
        </w:rPr>
        <w:t>policy;</w:t>
      </w:r>
      <w:proofErr w:type="gramEnd"/>
    </w:p>
    <w:p w14:paraId="2A684DBA" w14:textId="77777777" w:rsidR="00C271CF" w:rsidRPr="00C271CF" w:rsidRDefault="00C271CF" w:rsidP="007265AA">
      <w:pPr>
        <w:pStyle w:val="ListParagraph"/>
        <w:numPr>
          <w:ilvl w:val="0"/>
          <w:numId w:val="14"/>
        </w:numPr>
        <w:rPr>
          <w:color w:val="0D0D0D" w:themeColor="text1" w:themeTint="F2"/>
        </w:rPr>
      </w:pPr>
      <w:r w:rsidRPr="00C271CF">
        <w:rPr>
          <w:color w:val="0D0D0D" w:themeColor="text1" w:themeTint="F2"/>
        </w:rPr>
        <w:t>any breaches of this policy are dealt with appropriately.</w:t>
      </w:r>
    </w:p>
    <w:p w14:paraId="7E7AAE49" w14:textId="77777777" w:rsidR="00C271CF" w:rsidRPr="00C271CF" w:rsidRDefault="00C271CF" w:rsidP="00C271CF">
      <w:pPr>
        <w:rPr>
          <w:color w:val="0D0D0D" w:themeColor="text1" w:themeTint="F2"/>
        </w:rPr>
      </w:pPr>
    </w:p>
    <w:p w14:paraId="437D1EEE"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 xml:space="preserve">It is the responsibility of </w:t>
      </w:r>
      <w:r w:rsidRPr="00C271CF">
        <w:rPr>
          <w:bCs/>
          <w:color w:val="0D0D0D" w:themeColor="text1" w:themeTint="F2"/>
        </w:rPr>
        <w:t xml:space="preserve">all </w:t>
      </w:r>
      <w:r w:rsidRPr="00C271CF">
        <w:rPr>
          <w:b/>
          <w:bCs/>
          <w:color w:val="0D0D0D" w:themeColor="text1" w:themeTint="F2"/>
        </w:rPr>
        <w:t>Workers</w:t>
      </w:r>
      <w:r w:rsidRPr="00C271CF">
        <w:rPr>
          <w:color w:val="0D0D0D" w:themeColor="text1" w:themeTint="F2"/>
        </w:rPr>
        <w:t xml:space="preserve"> to ensure that their use of Electronic Media Systems and Associated Tools conforms to this policy.  Workers are expected to be respectful and professional in all communications using [Organisation]’s Electronic Media Systems and Associated Tools. </w:t>
      </w:r>
    </w:p>
    <w:p w14:paraId="32186668" w14:textId="77777777" w:rsidR="00C271CF" w:rsidRPr="00C271CF" w:rsidRDefault="00C271CF" w:rsidP="00C271CF">
      <w:pPr>
        <w:rPr>
          <w:color w:val="0D0D0D" w:themeColor="text1" w:themeTint="F2"/>
        </w:rPr>
      </w:pPr>
    </w:p>
    <w:p w14:paraId="6D1D645E"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Primary purpose</w:t>
      </w:r>
    </w:p>
    <w:p w14:paraId="1BA05A05" w14:textId="77777777" w:rsidR="00C271CF" w:rsidRPr="00C271CF" w:rsidRDefault="00C271CF" w:rsidP="00C3503C">
      <w:pPr>
        <w:pStyle w:val="ListParagraph"/>
        <w:numPr>
          <w:ilvl w:val="0"/>
          <w:numId w:val="0"/>
        </w:numPr>
        <w:ind w:left="720"/>
        <w:rPr>
          <w:color w:val="0D0D0D" w:themeColor="text1" w:themeTint="F2"/>
        </w:rPr>
      </w:pPr>
      <w:r w:rsidRPr="00C271CF">
        <w:rPr>
          <w:color w:val="0D0D0D" w:themeColor="text1" w:themeTint="F2"/>
        </w:rPr>
        <w:t>Access to Electronic Media Systems and Associated Tools is provided by [Organisation] for the primary purpose of carrying out the tasks and duties associated with a particular role.</w:t>
      </w:r>
    </w:p>
    <w:p w14:paraId="71AA2CA2" w14:textId="77777777" w:rsidR="00C271CF" w:rsidRPr="00C271CF" w:rsidRDefault="00C271CF" w:rsidP="00C3503C">
      <w:pPr>
        <w:pStyle w:val="ListParagraph"/>
        <w:numPr>
          <w:ilvl w:val="0"/>
          <w:numId w:val="0"/>
        </w:numPr>
        <w:ind w:left="720"/>
        <w:rPr>
          <w:color w:val="0D0D0D" w:themeColor="text1" w:themeTint="F2"/>
        </w:rPr>
      </w:pPr>
    </w:p>
    <w:p w14:paraId="287F333F"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Limited personal use</w:t>
      </w:r>
    </w:p>
    <w:p w14:paraId="32DDBD0C" w14:textId="77777777" w:rsidR="00C271CF" w:rsidRPr="00C271CF" w:rsidRDefault="00C271CF" w:rsidP="00C3503C">
      <w:pPr>
        <w:pStyle w:val="ListParagraph"/>
        <w:numPr>
          <w:ilvl w:val="0"/>
          <w:numId w:val="0"/>
        </w:numPr>
        <w:ind w:left="720"/>
        <w:rPr>
          <w:color w:val="0D0D0D" w:themeColor="text1" w:themeTint="F2"/>
        </w:rPr>
      </w:pPr>
      <w:r w:rsidRPr="00C271CF">
        <w:rPr>
          <w:color w:val="0D0D0D" w:themeColor="text1" w:themeTint="F2"/>
        </w:rPr>
        <w:t xml:space="preserve">Workers may engage in limited personal use of Electronic Media Systems and associated tools, </w:t>
      </w:r>
      <w:proofErr w:type="gramStart"/>
      <w:r w:rsidRPr="00C271CF">
        <w:rPr>
          <w:color w:val="0D0D0D" w:themeColor="text1" w:themeTint="F2"/>
        </w:rPr>
        <w:t>whether or not</w:t>
      </w:r>
      <w:proofErr w:type="gramEnd"/>
      <w:r w:rsidRPr="00C271CF">
        <w:rPr>
          <w:color w:val="0D0D0D" w:themeColor="text1" w:themeTint="F2"/>
        </w:rPr>
        <w:t xml:space="preserve"> they are provided by [Organisation], in connection with work where it:</w:t>
      </w:r>
    </w:p>
    <w:p w14:paraId="7FAA41EF"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 xml:space="preserve">Is infrequent and </w:t>
      </w:r>
      <w:proofErr w:type="gramStart"/>
      <w:r w:rsidRPr="00C271CF">
        <w:rPr>
          <w:color w:val="0D0D0D" w:themeColor="text1" w:themeTint="F2"/>
        </w:rPr>
        <w:t>brief;</w:t>
      </w:r>
      <w:proofErr w:type="gramEnd"/>
    </w:p>
    <w:p w14:paraId="41B06017"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 xml:space="preserve">Does not interfere with the duties of the </w:t>
      </w:r>
      <w:r w:rsidRPr="00C271CF">
        <w:rPr>
          <w:bCs/>
          <w:color w:val="0D0D0D" w:themeColor="text1" w:themeTint="F2"/>
        </w:rPr>
        <w:t>Worker</w:t>
      </w:r>
      <w:r w:rsidRPr="00C271CF">
        <w:rPr>
          <w:color w:val="0D0D0D" w:themeColor="text1" w:themeTint="F2"/>
        </w:rPr>
        <w:t xml:space="preserve"> or his/her </w:t>
      </w:r>
      <w:proofErr w:type="gramStart"/>
      <w:r w:rsidRPr="00C271CF">
        <w:rPr>
          <w:color w:val="0D0D0D" w:themeColor="text1" w:themeTint="F2"/>
        </w:rPr>
        <w:t>colleagues;</w:t>
      </w:r>
      <w:proofErr w:type="gramEnd"/>
    </w:p>
    <w:p w14:paraId="26632C59"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Does not interfere with the operation of [Organisation</w:t>
      </w:r>
      <w:proofErr w:type="gramStart"/>
      <w:r w:rsidRPr="00C271CF">
        <w:rPr>
          <w:color w:val="0D0D0D" w:themeColor="text1" w:themeTint="F2"/>
        </w:rPr>
        <w:t>];</w:t>
      </w:r>
      <w:proofErr w:type="gramEnd"/>
    </w:p>
    <w:p w14:paraId="45A90B94"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 xml:space="preserve">Does not compromise the security of [Organisation] or of its </w:t>
      </w:r>
      <w:proofErr w:type="gramStart"/>
      <w:r w:rsidRPr="00C271CF">
        <w:rPr>
          <w:color w:val="0D0D0D" w:themeColor="text1" w:themeTint="F2"/>
        </w:rPr>
        <w:t>systems;</w:t>
      </w:r>
      <w:proofErr w:type="gramEnd"/>
    </w:p>
    <w:p w14:paraId="012DFDEB"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Does not compromise the reputation or public image of [Organisation</w:t>
      </w:r>
      <w:proofErr w:type="gramStart"/>
      <w:r w:rsidRPr="00C271CF">
        <w:rPr>
          <w:color w:val="0D0D0D" w:themeColor="text1" w:themeTint="F2"/>
        </w:rPr>
        <w:t>];</w:t>
      </w:r>
      <w:proofErr w:type="gramEnd"/>
    </w:p>
    <w:p w14:paraId="5C72C8FB"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Does not impact on the electronic storage capacity of [Organisation</w:t>
      </w:r>
      <w:proofErr w:type="gramStart"/>
      <w:r w:rsidRPr="00C271CF">
        <w:rPr>
          <w:color w:val="0D0D0D" w:themeColor="text1" w:themeTint="F2"/>
        </w:rPr>
        <w:t>];</w:t>
      </w:r>
      <w:proofErr w:type="gramEnd"/>
    </w:p>
    <w:p w14:paraId="3A953042"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Does not decrease network performance (</w:t>
      </w:r>
      <w:proofErr w:type="gramStart"/>
      <w:r w:rsidRPr="00C271CF">
        <w:rPr>
          <w:color w:val="0D0D0D" w:themeColor="text1" w:themeTint="F2"/>
        </w:rPr>
        <w:t>e.g.</w:t>
      </w:r>
      <w:proofErr w:type="gramEnd"/>
      <w:r w:rsidRPr="00C271CF">
        <w:rPr>
          <w:color w:val="0D0D0D" w:themeColor="text1" w:themeTint="F2"/>
        </w:rPr>
        <w:t xml:space="preserve"> large email attachments can decrease system performance and potentially cause system outages);</w:t>
      </w:r>
    </w:p>
    <w:p w14:paraId="08692893"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 xml:space="preserve">Corresponds to the procedures outlined in the </w:t>
      </w:r>
      <w:hyperlink r:id="rId11" w:history="1">
        <w:r w:rsidRPr="00C271CF">
          <w:rPr>
            <w:rStyle w:val="Hyperlink"/>
            <w:color w:val="0D0D0D" w:themeColor="text1" w:themeTint="F2"/>
          </w:rPr>
          <w:t>Email Retention and Archiving Policy</w:t>
        </w:r>
      </w:hyperlink>
      <w:r w:rsidRPr="00C271CF">
        <w:rPr>
          <w:color w:val="0D0D0D" w:themeColor="text1" w:themeTint="F2"/>
        </w:rPr>
        <w:t>;</w:t>
      </w:r>
    </w:p>
    <w:p w14:paraId="454645A7"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Conforms to the practices for file management and storage outlined in the [Technology Procedures Manual</w:t>
      </w:r>
      <w:proofErr w:type="gramStart"/>
      <w:r w:rsidRPr="00C271CF">
        <w:rPr>
          <w:color w:val="0D0D0D" w:themeColor="text1" w:themeTint="F2"/>
        </w:rPr>
        <w:t>];</w:t>
      </w:r>
      <w:proofErr w:type="gramEnd"/>
    </w:p>
    <w:p w14:paraId="33EADEA0"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Incurs no additional expense for [Organisation</w:t>
      </w:r>
      <w:proofErr w:type="gramStart"/>
      <w:r w:rsidRPr="00C271CF">
        <w:rPr>
          <w:color w:val="0D0D0D" w:themeColor="text1" w:themeTint="F2"/>
        </w:rPr>
        <w:t>];</w:t>
      </w:r>
      <w:proofErr w:type="gramEnd"/>
    </w:p>
    <w:p w14:paraId="546B7A7D"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 xml:space="preserve">Violates no </w:t>
      </w:r>
      <w:proofErr w:type="gramStart"/>
      <w:r w:rsidRPr="00C271CF">
        <w:rPr>
          <w:color w:val="0D0D0D" w:themeColor="text1" w:themeTint="F2"/>
        </w:rPr>
        <w:t>laws;</w:t>
      </w:r>
      <w:proofErr w:type="gramEnd"/>
    </w:p>
    <w:p w14:paraId="3A46E97F"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Does not compromise any of the confidentiality requirements of [Organisation</w:t>
      </w:r>
      <w:proofErr w:type="gramStart"/>
      <w:r w:rsidRPr="00C271CF">
        <w:rPr>
          <w:color w:val="0D0D0D" w:themeColor="text1" w:themeTint="F2"/>
        </w:rPr>
        <w:t>];</w:t>
      </w:r>
      <w:proofErr w:type="gramEnd"/>
    </w:p>
    <w:p w14:paraId="4D78900B" w14:textId="77777777" w:rsidR="00C271CF" w:rsidRPr="00C271CF" w:rsidRDefault="00C271CF" w:rsidP="00C3503C">
      <w:pPr>
        <w:pStyle w:val="ListParagraph"/>
        <w:numPr>
          <w:ilvl w:val="0"/>
          <w:numId w:val="21"/>
        </w:numPr>
        <w:rPr>
          <w:color w:val="0D0D0D" w:themeColor="text1" w:themeTint="F2"/>
        </w:rPr>
      </w:pPr>
      <w:r w:rsidRPr="00C271CF">
        <w:rPr>
          <w:color w:val="0D0D0D" w:themeColor="text1" w:themeTint="F2"/>
        </w:rPr>
        <w:t>Does not fall under any of the “unacceptable use” clauses outlined below.</w:t>
      </w:r>
    </w:p>
    <w:p w14:paraId="253AC6D8" w14:textId="77777777" w:rsidR="00C271CF" w:rsidRPr="00C271CF" w:rsidRDefault="00C271CF" w:rsidP="00C271CF">
      <w:pPr>
        <w:rPr>
          <w:color w:val="0D0D0D" w:themeColor="text1" w:themeTint="F2"/>
        </w:rPr>
      </w:pPr>
    </w:p>
    <w:p w14:paraId="5AEB25EF" w14:textId="77777777" w:rsidR="00C271CF" w:rsidRPr="00C271CF" w:rsidRDefault="00C271CF" w:rsidP="00C3503C">
      <w:pPr>
        <w:ind w:left="720"/>
        <w:rPr>
          <w:color w:val="0D0D0D" w:themeColor="text1" w:themeTint="F2"/>
        </w:rPr>
      </w:pPr>
      <w:r w:rsidRPr="00C271CF">
        <w:rPr>
          <w:color w:val="0D0D0D" w:themeColor="text1" w:themeTint="F2"/>
        </w:rPr>
        <w:t>Examples of what would be considered reasonable personal use are:</w:t>
      </w:r>
    </w:p>
    <w:p w14:paraId="0A1B1705" w14:textId="77777777" w:rsidR="00C271CF" w:rsidRPr="00C271CF" w:rsidRDefault="00C271CF" w:rsidP="00C3503C">
      <w:pPr>
        <w:numPr>
          <w:ilvl w:val="0"/>
          <w:numId w:val="22"/>
        </w:numPr>
        <w:contextualSpacing w:val="0"/>
        <w:rPr>
          <w:color w:val="0D0D0D" w:themeColor="text1" w:themeTint="F2"/>
        </w:rPr>
      </w:pPr>
      <w:r w:rsidRPr="00C271CF">
        <w:rPr>
          <w:color w:val="0D0D0D" w:themeColor="text1" w:themeTint="F2"/>
        </w:rPr>
        <w:t xml:space="preserve">Conducting a brief online banking transaction, or paying a </w:t>
      </w:r>
      <w:proofErr w:type="gramStart"/>
      <w:r w:rsidRPr="00C271CF">
        <w:rPr>
          <w:color w:val="0D0D0D" w:themeColor="text1" w:themeTint="F2"/>
        </w:rPr>
        <w:t>bill;</w:t>
      </w:r>
      <w:proofErr w:type="gramEnd"/>
    </w:p>
    <w:p w14:paraId="4C4EE273" w14:textId="77777777" w:rsidR="00C271CF" w:rsidRPr="00C271CF" w:rsidRDefault="00C271CF" w:rsidP="00C3503C">
      <w:pPr>
        <w:numPr>
          <w:ilvl w:val="0"/>
          <w:numId w:val="22"/>
        </w:numPr>
        <w:contextualSpacing w:val="0"/>
        <w:rPr>
          <w:color w:val="0D0D0D" w:themeColor="text1" w:themeTint="F2"/>
        </w:rPr>
      </w:pPr>
      <w:r w:rsidRPr="00C271CF">
        <w:rPr>
          <w:color w:val="0D0D0D" w:themeColor="text1" w:themeTint="F2"/>
        </w:rPr>
        <w:t xml:space="preserve">Checking social media during </w:t>
      </w:r>
      <w:proofErr w:type="gramStart"/>
      <w:r w:rsidRPr="00C271CF">
        <w:rPr>
          <w:color w:val="0D0D0D" w:themeColor="text1" w:themeTint="F2"/>
        </w:rPr>
        <w:t>lunchtime;</w:t>
      </w:r>
      <w:proofErr w:type="gramEnd"/>
    </w:p>
    <w:p w14:paraId="09522222" w14:textId="77777777" w:rsidR="00C271CF" w:rsidRPr="00C271CF" w:rsidRDefault="00C271CF" w:rsidP="00C3503C">
      <w:pPr>
        <w:numPr>
          <w:ilvl w:val="0"/>
          <w:numId w:val="22"/>
        </w:numPr>
        <w:contextualSpacing w:val="0"/>
        <w:rPr>
          <w:color w:val="0D0D0D" w:themeColor="text1" w:themeTint="F2"/>
        </w:rPr>
      </w:pPr>
      <w:r w:rsidRPr="00C271CF">
        <w:rPr>
          <w:color w:val="0D0D0D" w:themeColor="text1" w:themeTint="F2"/>
        </w:rPr>
        <w:t>Sending a brief personal email or text or making a brief personal phone call.</w:t>
      </w:r>
    </w:p>
    <w:p w14:paraId="2EF4295A" w14:textId="77777777" w:rsidR="00C271CF" w:rsidRPr="00C271CF" w:rsidRDefault="00C271CF" w:rsidP="00C3503C">
      <w:pPr>
        <w:pStyle w:val="ListParagraph"/>
        <w:numPr>
          <w:ilvl w:val="0"/>
          <w:numId w:val="0"/>
        </w:numPr>
        <w:ind w:left="720"/>
        <w:rPr>
          <w:color w:val="0D0D0D" w:themeColor="text1" w:themeTint="F2"/>
        </w:rPr>
      </w:pPr>
    </w:p>
    <w:p w14:paraId="67E3219B"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 xml:space="preserve">Permitted extended personal </w:t>
      </w:r>
      <w:proofErr w:type="gramStart"/>
      <w:r w:rsidRPr="00C271CF">
        <w:rPr>
          <w:color w:val="0D0D0D" w:themeColor="text1" w:themeTint="F2"/>
        </w:rPr>
        <w:t>use</w:t>
      </w:r>
      <w:proofErr w:type="gramEnd"/>
    </w:p>
    <w:p w14:paraId="0F8D3531" w14:textId="77777777" w:rsidR="00C271CF" w:rsidRPr="00C271CF" w:rsidRDefault="00C271CF" w:rsidP="00C3503C">
      <w:pPr>
        <w:pStyle w:val="ListParagraph"/>
        <w:numPr>
          <w:ilvl w:val="0"/>
          <w:numId w:val="0"/>
        </w:numPr>
        <w:ind w:left="720"/>
        <w:rPr>
          <w:color w:val="0D0D0D" w:themeColor="text1" w:themeTint="F2"/>
        </w:rPr>
      </w:pPr>
      <w:r w:rsidRPr="00C271CF">
        <w:rPr>
          <w:color w:val="0D0D0D" w:themeColor="text1" w:themeTint="F2"/>
        </w:rPr>
        <w:lastRenderedPageBreak/>
        <w:t>There may be times when Workers need to use the internet or email for extended personal use. An example of this could be when a Workers member needs to use the internet to access a considerable amount of material related to a course they are undertaking. In these situations, it is expected that:</w:t>
      </w:r>
    </w:p>
    <w:p w14:paraId="373E5246" w14:textId="77777777" w:rsidR="00C271CF" w:rsidRPr="00C271CF" w:rsidRDefault="00C271CF" w:rsidP="007265AA">
      <w:pPr>
        <w:pStyle w:val="ListParagraph"/>
        <w:numPr>
          <w:ilvl w:val="0"/>
          <w:numId w:val="16"/>
        </w:numPr>
        <w:rPr>
          <w:color w:val="0D0D0D" w:themeColor="text1" w:themeTint="F2"/>
        </w:rPr>
      </w:pPr>
      <w:r w:rsidRPr="00C271CF">
        <w:rPr>
          <w:color w:val="0D0D0D" w:themeColor="text1" w:themeTint="F2"/>
        </w:rPr>
        <w:t xml:space="preserve">The Workers member advises and negotiate this use with their manager beforehand in order to obtain the manager’s </w:t>
      </w:r>
      <w:proofErr w:type="gramStart"/>
      <w:r w:rsidRPr="00C271CF">
        <w:rPr>
          <w:color w:val="0D0D0D" w:themeColor="text1" w:themeTint="F2"/>
        </w:rPr>
        <w:t>approval;</w:t>
      </w:r>
      <w:proofErr w:type="gramEnd"/>
    </w:p>
    <w:p w14:paraId="6CE7071E" w14:textId="77777777" w:rsidR="00C271CF" w:rsidRPr="00C271CF" w:rsidRDefault="00C271CF" w:rsidP="007265AA">
      <w:pPr>
        <w:pStyle w:val="ListParagraph"/>
        <w:numPr>
          <w:ilvl w:val="0"/>
          <w:numId w:val="16"/>
        </w:numPr>
        <w:rPr>
          <w:color w:val="0D0D0D" w:themeColor="text1" w:themeTint="F2"/>
        </w:rPr>
      </w:pPr>
      <w:r w:rsidRPr="00C271CF">
        <w:rPr>
          <w:color w:val="0D0D0D" w:themeColor="text1" w:themeTint="F2"/>
        </w:rPr>
        <w:t>The time spent on the internet replaces all or part of a Workers member’s break/s for that day, or that they adjust their timesheet accordingly for that day.</w:t>
      </w:r>
    </w:p>
    <w:p w14:paraId="7608F2DF" w14:textId="77777777" w:rsidR="00C271CF" w:rsidRPr="00C271CF" w:rsidRDefault="00C271CF" w:rsidP="00C271CF">
      <w:pPr>
        <w:rPr>
          <w:color w:val="0D0D0D" w:themeColor="text1" w:themeTint="F2"/>
        </w:rPr>
      </w:pPr>
    </w:p>
    <w:p w14:paraId="505A4148"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Access to electronic data</w:t>
      </w:r>
    </w:p>
    <w:p w14:paraId="31875321" w14:textId="77777777" w:rsidR="00C271CF" w:rsidRPr="00C271CF" w:rsidRDefault="00C271CF" w:rsidP="00C3503C">
      <w:pPr>
        <w:pStyle w:val="ListParagraph"/>
        <w:numPr>
          <w:ilvl w:val="0"/>
          <w:numId w:val="0"/>
        </w:numPr>
        <w:ind w:left="720"/>
        <w:rPr>
          <w:color w:val="0D0D0D" w:themeColor="text1" w:themeTint="F2"/>
        </w:rPr>
      </w:pPr>
      <w:r w:rsidRPr="00C271CF">
        <w:rPr>
          <w:color w:val="0D0D0D" w:themeColor="text1" w:themeTint="F2"/>
        </w:rPr>
        <w:t xml:space="preserve">[Organisation] may need to access </w:t>
      </w:r>
      <w:proofErr w:type="gramStart"/>
      <w:r w:rsidRPr="00C271CF">
        <w:rPr>
          <w:color w:val="0D0D0D" w:themeColor="text1" w:themeTint="F2"/>
        </w:rPr>
        <w:t>any and all</w:t>
      </w:r>
      <w:proofErr w:type="gramEnd"/>
      <w:r w:rsidRPr="00C271CF">
        <w:rPr>
          <w:color w:val="0D0D0D" w:themeColor="text1" w:themeTint="F2"/>
        </w:rPr>
        <w:t xml:space="preserve"> Electronic Media Systems and Associated Tools. [Organisation] may authorise particular Workers to inspect any files or messages recorded on its electronic media at any time for any reason</w:t>
      </w:r>
      <w:proofErr w:type="gramStart"/>
      <w:r w:rsidRPr="00C271CF">
        <w:rPr>
          <w:color w:val="0D0D0D" w:themeColor="text1" w:themeTint="F2"/>
        </w:rPr>
        <w:t>. .</w:t>
      </w:r>
      <w:proofErr w:type="gramEnd"/>
      <w:r w:rsidRPr="00C271CF">
        <w:rPr>
          <w:color w:val="0D0D0D" w:themeColor="text1" w:themeTint="F2"/>
        </w:rPr>
        <w:t xml:space="preserve"> [Organisation] may also recover information that a user has attempted to delete, and Workers should not assume that such data will be treated as confidential.</w:t>
      </w:r>
    </w:p>
    <w:p w14:paraId="2F8CE903" w14:textId="77777777" w:rsidR="00C271CF" w:rsidRPr="00C271CF" w:rsidRDefault="00C271CF" w:rsidP="00C271CF">
      <w:pPr>
        <w:rPr>
          <w:color w:val="0D0D0D" w:themeColor="text1" w:themeTint="F2"/>
        </w:rPr>
      </w:pPr>
    </w:p>
    <w:p w14:paraId="4BD3F1A1"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Unacceptable use</w:t>
      </w:r>
    </w:p>
    <w:p w14:paraId="1CE989A7" w14:textId="77777777" w:rsidR="00C271CF" w:rsidRPr="00C271CF" w:rsidRDefault="00C271CF" w:rsidP="00C3503C">
      <w:pPr>
        <w:pStyle w:val="ListParagraph"/>
        <w:numPr>
          <w:ilvl w:val="0"/>
          <w:numId w:val="0"/>
        </w:numPr>
        <w:ind w:left="720"/>
        <w:rPr>
          <w:color w:val="0D0D0D" w:themeColor="text1" w:themeTint="F2"/>
        </w:rPr>
      </w:pPr>
      <w:r w:rsidRPr="00C271CF">
        <w:rPr>
          <w:color w:val="0D0D0D" w:themeColor="text1" w:themeTint="F2"/>
        </w:rPr>
        <w:t>Workers may not use Electronic Media Systems and Associated Tools provided by [Organisation] to:</w:t>
      </w:r>
    </w:p>
    <w:p w14:paraId="46528F2E"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 xml:space="preserve">Create or exchange messages that are offensive, harassing, obscene or </w:t>
      </w:r>
      <w:proofErr w:type="gramStart"/>
      <w:r w:rsidRPr="00C271CF">
        <w:rPr>
          <w:color w:val="0D0D0D" w:themeColor="text1" w:themeTint="F2"/>
        </w:rPr>
        <w:t>threatening;</w:t>
      </w:r>
      <w:proofErr w:type="gramEnd"/>
    </w:p>
    <w:p w14:paraId="684BA46F"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 xml:space="preserve">Visit websites containing objectionable (including pornographic) or criminal </w:t>
      </w:r>
      <w:proofErr w:type="gramStart"/>
      <w:r w:rsidRPr="00C271CF">
        <w:rPr>
          <w:color w:val="0D0D0D" w:themeColor="text1" w:themeTint="F2"/>
        </w:rPr>
        <w:t>material;</w:t>
      </w:r>
      <w:proofErr w:type="gramEnd"/>
    </w:p>
    <w:p w14:paraId="38F03687"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Exchange any confidential or sensitive information held by [Organisation] (unless in the authorised course of their duties</w:t>
      </w:r>
      <w:proofErr w:type="gramStart"/>
      <w:r w:rsidRPr="00C271CF">
        <w:rPr>
          <w:color w:val="0D0D0D" w:themeColor="text1" w:themeTint="F2"/>
        </w:rPr>
        <w:t>);</w:t>
      </w:r>
      <w:proofErr w:type="gramEnd"/>
    </w:p>
    <w:p w14:paraId="7268AAB6"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Create, store or exchange information in violation of copyright laws (including the uploading or downloading of commercial software, games, music or movies</w:t>
      </w:r>
      <w:proofErr w:type="gramStart"/>
      <w:r w:rsidRPr="00C271CF">
        <w:rPr>
          <w:color w:val="0D0D0D" w:themeColor="text1" w:themeTint="F2"/>
        </w:rPr>
        <w:t>);</w:t>
      </w:r>
      <w:proofErr w:type="gramEnd"/>
    </w:p>
    <w:p w14:paraId="346A07DF"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 xml:space="preserve">Undertake internet-enabled gambling or gaming </w:t>
      </w:r>
      <w:proofErr w:type="gramStart"/>
      <w:r w:rsidRPr="00C271CF">
        <w:rPr>
          <w:color w:val="0D0D0D" w:themeColor="text1" w:themeTint="F2"/>
        </w:rPr>
        <w:t>activities;</w:t>
      </w:r>
      <w:proofErr w:type="gramEnd"/>
    </w:p>
    <w:p w14:paraId="62BCC44F"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Conduct a business or side-</w:t>
      </w:r>
      <w:proofErr w:type="gramStart"/>
      <w:r w:rsidRPr="00C271CF">
        <w:rPr>
          <w:color w:val="0D0D0D" w:themeColor="text1" w:themeTint="F2"/>
        </w:rPr>
        <w:t>project;</w:t>
      </w:r>
      <w:proofErr w:type="gramEnd"/>
    </w:p>
    <w:p w14:paraId="7EC403C8"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 xml:space="preserve">Conduct any illegal </w:t>
      </w:r>
      <w:proofErr w:type="gramStart"/>
      <w:r w:rsidRPr="00C271CF">
        <w:rPr>
          <w:color w:val="0D0D0D" w:themeColor="text1" w:themeTint="F2"/>
        </w:rPr>
        <w:t>activities;</w:t>
      </w:r>
      <w:proofErr w:type="gramEnd"/>
    </w:p>
    <w:p w14:paraId="40D1FDE0"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 xml:space="preserve">Conduct any activities that are not in line with [Organisation]’s </w:t>
      </w:r>
      <w:proofErr w:type="gramStart"/>
      <w:r w:rsidRPr="00C271CF">
        <w:rPr>
          <w:color w:val="0D0D0D" w:themeColor="text1" w:themeTint="F2"/>
        </w:rPr>
        <w:t>values;</w:t>
      </w:r>
      <w:proofErr w:type="gramEnd"/>
    </w:p>
    <w:p w14:paraId="53055BB5"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Create or exchange advertisements, solicitations, chain letters or other unsolicited or bulk email.</w:t>
      </w:r>
    </w:p>
    <w:p w14:paraId="0F9C06B9" w14:textId="77777777" w:rsidR="00C271CF" w:rsidRPr="00C271CF" w:rsidRDefault="00C271CF" w:rsidP="00C3503C">
      <w:pPr>
        <w:pStyle w:val="ListParagraph"/>
        <w:numPr>
          <w:ilvl w:val="0"/>
          <w:numId w:val="24"/>
        </w:numPr>
        <w:rPr>
          <w:color w:val="0D0D0D" w:themeColor="text1" w:themeTint="F2"/>
        </w:rPr>
      </w:pPr>
      <w:r w:rsidRPr="00C271CF">
        <w:rPr>
          <w:color w:val="0D0D0D" w:themeColor="text1" w:themeTint="F2"/>
        </w:rPr>
        <w:t>Play games.</w:t>
      </w:r>
    </w:p>
    <w:p w14:paraId="6FBAA41F" w14:textId="77777777" w:rsidR="00C271CF" w:rsidRPr="00C271CF" w:rsidRDefault="00C271CF" w:rsidP="00C3503C">
      <w:pPr>
        <w:pStyle w:val="ListParagraph"/>
        <w:numPr>
          <w:ilvl w:val="0"/>
          <w:numId w:val="0"/>
        </w:numPr>
        <w:ind w:left="720"/>
        <w:rPr>
          <w:color w:val="0D0D0D" w:themeColor="text1" w:themeTint="F2"/>
        </w:rPr>
      </w:pPr>
    </w:p>
    <w:p w14:paraId="66372CF3"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Security</w:t>
      </w:r>
    </w:p>
    <w:p w14:paraId="6DC4517F" w14:textId="77777777" w:rsidR="00C271CF" w:rsidRPr="00C271CF" w:rsidRDefault="00C271CF" w:rsidP="00C3503C">
      <w:pPr>
        <w:pStyle w:val="ListParagraph"/>
        <w:numPr>
          <w:ilvl w:val="0"/>
          <w:numId w:val="0"/>
        </w:numPr>
        <w:ind w:left="720"/>
        <w:rPr>
          <w:color w:val="0D0D0D" w:themeColor="text1" w:themeTint="F2"/>
        </w:rPr>
      </w:pPr>
      <w:r w:rsidRPr="00C271CF">
        <w:rPr>
          <w:color w:val="0D0D0D" w:themeColor="text1" w:themeTint="F2"/>
        </w:rPr>
        <w:t>Workers must ensure that when not in use, Associated Tools are locked and stored securely. For security reasons, tools should not be left unlocked or unattended in public for any reason.  Workers must not leave Associated Tools in a locked vehicle unless [Organisation] has provided prior written approval for this to occur.</w:t>
      </w:r>
    </w:p>
    <w:p w14:paraId="1F777292" w14:textId="77777777" w:rsidR="00C271CF" w:rsidRPr="00C271CF" w:rsidRDefault="00C271CF" w:rsidP="00C271CF">
      <w:pPr>
        <w:rPr>
          <w:color w:val="0D0D0D" w:themeColor="text1" w:themeTint="F2"/>
        </w:rPr>
      </w:pPr>
    </w:p>
    <w:p w14:paraId="0B074D77" w14:textId="5DAAFEA8" w:rsidR="00C3503C" w:rsidRDefault="00C271CF" w:rsidP="007845D4">
      <w:pPr>
        <w:pStyle w:val="Heading3"/>
      </w:pPr>
      <w:r w:rsidRPr="00C271CF">
        <w:t>Breach of this policy</w:t>
      </w:r>
    </w:p>
    <w:p w14:paraId="03F85E42" w14:textId="77777777" w:rsidR="00C3503C" w:rsidRPr="00C3503C" w:rsidRDefault="00C3503C" w:rsidP="00C3503C"/>
    <w:p w14:paraId="0B025AF9"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t xml:space="preserve">Any breach of this policy may result in disciplinary action up to the immediate termination of a Worker’s engagement or employment. </w:t>
      </w:r>
    </w:p>
    <w:p w14:paraId="7468BA93" w14:textId="77777777" w:rsidR="00C271CF" w:rsidRPr="00C271CF" w:rsidRDefault="00C271CF" w:rsidP="00C3503C">
      <w:pPr>
        <w:pStyle w:val="ListParagraph"/>
        <w:numPr>
          <w:ilvl w:val="0"/>
          <w:numId w:val="0"/>
        </w:numPr>
        <w:ind w:left="720"/>
        <w:rPr>
          <w:color w:val="0D0D0D" w:themeColor="text1" w:themeTint="F2"/>
        </w:rPr>
      </w:pPr>
    </w:p>
    <w:p w14:paraId="70CA9B7A" w14:textId="77777777" w:rsidR="00C271CF" w:rsidRPr="00C271CF" w:rsidRDefault="00C271CF" w:rsidP="007265AA">
      <w:pPr>
        <w:pStyle w:val="ListParagraph"/>
        <w:numPr>
          <w:ilvl w:val="1"/>
          <w:numId w:val="2"/>
        </w:numPr>
        <w:rPr>
          <w:color w:val="0D0D0D" w:themeColor="text1" w:themeTint="F2"/>
        </w:rPr>
      </w:pPr>
      <w:r w:rsidRPr="00C271CF">
        <w:rPr>
          <w:color w:val="0D0D0D" w:themeColor="text1" w:themeTint="F2"/>
        </w:rPr>
        <w:lastRenderedPageBreak/>
        <w:t xml:space="preserve">Other disciplinary action that may be taken includes, but is not limited to, issuing a warning, </w:t>
      </w:r>
      <w:proofErr w:type="gramStart"/>
      <w:r w:rsidRPr="00C271CF">
        <w:rPr>
          <w:color w:val="0D0D0D" w:themeColor="text1" w:themeTint="F2"/>
        </w:rPr>
        <w:t>suspension</w:t>
      </w:r>
      <w:proofErr w:type="gramEnd"/>
      <w:r w:rsidRPr="00C271CF">
        <w:rPr>
          <w:color w:val="0D0D0D" w:themeColor="text1" w:themeTint="F2"/>
        </w:rPr>
        <w:t xml:space="preserve"> or disconnection of access to internet, email and computer use (whether permanently or on a temporary basis)., and withdrawal of access to and use of Associated Tools. </w:t>
      </w:r>
    </w:p>
    <w:p w14:paraId="27BB7DC0" w14:textId="77777777" w:rsidR="00C271CF" w:rsidRPr="00C271CF" w:rsidRDefault="00C271CF" w:rsidP="00C3503C">
      <w:pPr>
        <w:pStyle w:val="ListParagraph"/>
        <w:numPr>
          <w:ilvl w:val="0"/>
          <w:numId w:val="0"/>
        </w:numPr>
        <w:ind w:left="720"/>
        <w:rPr>
          <w:color w:val="0D0D0D" w:themeColor="text1" w:themeTint="F2"/>
        </w:rPr>
      </w:pPr>
    </w:p>
    <w:p w14:paraId="5ED3EDEA" w14:textId="77777777" w:rsidR="00C271CF" w:rsidRPr="00C271CF" w:rsidRDefault="00C271CF" w:rsidP="007845D4">
      <w:pPr>
        <w:pStyle w:val="Heading3"/>
      </w:pPr>
      <w:r w:rsidRPr="00C271CF">
        <w:t xml:space="preserve">Above </w:t>
      </w:r>
      <w:r w:rsidRPr="00C3503C">
        <w:t>and</w:t>
      </w:r>
      <w:r w:rsidRPr="00C271CF">
        <w:t xml:space="preserve"> beyond provisions</w:t>
      </w:r>
    </w:p>
    <w:p w14:paraId="7C30DDDB" w14:textId="77777777" w:rsidR="00C3503C" w:rsidRDefault="00C3503C" w:rsidP="00C3503C"/>
    <w:p w14:paraId="035B0892" w14:textId="5DED85BF" w:rsidR="00C271CF" w:rsidRPr="00C271CF" w:rsidRDefault="00C271CF" w:rsidP="00C3503C">
      <w:pPr>
        <w:rPr>
          <w:b/>
        </w:rPr>
      </w:pPr>
      <w:r w:rsidRPr="00C271CF">
        <w:t xml:space="preserve">Below is a list of provisions that go beyond the minimum and thus may help your organisation move into “Employer of Choice” territory. Consider if any of these might be appropriate for your organisation. Delete or include these provisions as appropriate for your organisation. </w:t>
      </w:r>
    </w:p>
    <w:p w14:paraId="5664855B" w14:textId="77777777" w:rsidR="00C271CF" w:rsidRPr="00C271CF" w:rsidRDefault="00C271CF" w:rsidP="00C3503C"/>
    <w:p w14:paraId="695CD65D" w14:textId="77777777" w:rsidR="00C271CF" w:rsidRPr="00C271CF" w:rsidRDefault="00C271CF" w:rsidP="007845D4">
      <w:pPr>
        <w:pStyle w:val="ListParagraph"/>
        <w:numPr>
          <w:ilvl w:val="0"/>
          <w:numId w:val="33"/>
        </w:numPr>
        <w:rPr>
          <w:color w:val="0D0D0D" w:themeColor="text1" w:themeTint="F2"/>
        </w:rPr>
      </w:pPr>
      <w:r w:rsidRPr="00C271CF">
        <w:rPr>
          <w:color w:val="0D0D0D" w:themeColor="text1" w:themeTint="F2"/>
        </w:rPr>
        <w:t xml:space="preserve">Who will be responsible for loss, </w:t>
      </w:r>
      <w:proofErr w:type="gramStart"/>
      <w:r w:rsidRPr="00C271CF">
        <w:rPr>
          <w:color w:val="0D0D0D" w:themeColor="text1" w:themeTint="F2"/>
        </w:rPr>
        <w:t>damage</w:t>
      </w:r>
      <w:proofErr w:type="gramEnd"/>
      <w:r w:rsidRPr="00C271CF">
        <w:rPr>
          <w:color w:val="0D0D0D" w:themeColor="text1" w:themeTint="F2"/>
        </w:rPr>
        <w:t xml:space="preserve"> or theft of associated tools?</w:t>
      </w:r>
    </w:p>
    <w:p w14:paraId="2998939D" w14:textId="77777777" w:rsidR="00C271CF" w:rsidRPr="00C271CF" w:rsidRDefault="00C271CF" w:rsidP="007845D4">
      <w:pPr>
        <w:pStyle w:val="ListParagraph"/>
        <w:numPr>
          <w:ilvl w:val="0"/>
          <w:numId w:val="33"/>
        </w:numPr>
        <w:rPr>
          <w:color w:val="0D0D0D" w:themeColor="text1" w:themeTint="F2"/>
        </w:rPr>
      </w:pPr>
      <w:r w:rsidRPr="00C271CF">
        <w:rPr>
          <w:color w:val="0D0D0D" w:themeColor="text1" w:themeTint="F2"/>
        </w:rPr>
        <w:t>Will you pay telecommunication bills?</w:t>
      </w:r>
    </w:p>
    <w:p w14:paraId="5D63C21A" w14:textId="77777777" w:rsidR="00C271CF" w:rsidRPr="00C271CF" w:rsidRDefault="00C271CF" w:rsidP="007845D4">
      <w:pPr>
        <w:pStyle w:val="ListParagraph"/>
        <w:numPr>
          <w:ilvl w:val="0"/>
          <w:numId w:val="33"/>
        </w:numPr>
        <w:rPr>
          <w:color w:val="0D0D0D" w:themeColor="text1" w:themeTint="F2"/>
        </w:rPr>
      </w:pPr>
      <w:r w:rsidRPr="00C271CF">
        <w:rPr>
          <w:color w:val="0D0D0D" w:themeColor="text1" w:themeTint="F2"/>
        </w:rPr>
        <w:t>Will you pay for online subscriptions?</w:t>
      </w:r>
    </w:p>
    <w:p w14:paraId="571A5801" w14:textId="52D4972C" w:rsidR="00C271CF" w:rsidRPr="00C271CF" w:rsidRDefault="007845D4" w:rsidP="007845D4">
      <w:pPr>
        <w:pStyle w:val="ListParagraph"/>
        <w:numPr>
          <w:ilvl w:val="0"/>
          <w:numId w:val="33"/>
        </w:numPr>
        <w:rPr>
          <w:color w:val="0D0D0D" w:themeColor="text1" w:themeTint="F2"/>
        </w:rPr>
      </w:pPr>
      <w:r>
        <w:rPr>
          <w:color w:val="0D0D0D" w:themeColor="text1" w:themeTint="F2"/>
        </w:rPr>
        <w:t xml:space="preserve">Will </w:t>
      </w:r>
      <w:r w:rsidR="00C271CF" w:rsidRPr="00C271CF">
        <w:rPr>
          <w:color w:val="0D0D0D" w:themeColor="text1" w:themeTint="F2"/>
        </w:rPr>
        <w:t>you allow personal use of online tools for non-work purposes?</w:t>
      </w:r>
    </w:p>
    <w:p w14:paraId="28AF022B" w14:textId="77777777" w:rsidR="00C271CF" w:rsidRPr="00C271CF" w:rsidRDefault="00C271CF" w:rsidP="00C271CF">
      <w:pPr>
        <w:rPr>
          <w:color w:val="0D0D0D" w:themeColor="text1" w:themeTint="F2"/>
        </w:rPr>
      </w:pPr>
    </w:p>
    <w:p w14:paraId="5CF3035C" w14:textId="596C45C8" w:rsidR="00C271CF" w:rsidRDefault="00C271CF" w:rsidP="007845D4">
      <w:pPr>
        <w:pStyle w:val="Heading3"/>
      </w:pPr>
      <w:r w:rsidRPr="00C271CF">
        <w:t>Related Documents</w:t>
      </w:r>
    </w:p>
    <w:p w14:paraId="29BDECA3" w14:textId="77777777" w:rsidR="00C3503C" w:rsidRPr="00C3503C" w:rsidRDefault="00C3503C" w:rsidP="007845D4"/>
    <w:p w14:paraId="71D4D528" w14:textId="77777777" w:rsidR="00C271CF" w:rsidRPr="00C271CF" w:rsidRDefault="00C271CF" w:rsidP="007845D4">
      <w:pPr>
        <w:pStyle w:val="ListParagraph"/>
        <w:numPr>
          <w:ilvl w:val="0"/>
          <w:numId w:val="28"/>
        </w:numPr>
        <w:rPr>
          <w:color w:val="0D0D0D" w:themeColor="text1" w:themeTint="F2"/>
        </w:rPr>
      </w:pPr>
      <w:hyperlink r:id="rId12" w:history="1">
        <w:r w:rsidRPr="00C271CF">
          <w:rPr>
            <w:rStyle w:val="Hyperlink"/>
            <w:color w:val="0D0D0D" w:themeColor="text1" w:themeTint="F2"/>
          </w:rPr>
          <w:t>Email Retention and Archiving Policy</w:t>
        </w:r>
      </w:hyperlink>
    </w:p>
    <w:p w14:paraId="0D025F96" w14:textId="77777777" w:rsidR="00C271CF" w:rsidRPr="00C271CF" w:rsidRDefault="00C271CF" w:rsidP="007845D4">
      <w:pPr>
        <w:pStyle w:val="ListParagraph"/>
        <w:numPr>
          <w:ilvl w:val="0"/>
          <w:numId w:val="28"/>
        </w:numPr>
        <w:rPr>
          <w:color w:val="0D0D0D" w:themeColor="text1" w:themeTint="F2"/>
        </w:rPr>
      </w:pPr>
      <w:r w:rsidRPr="00C271CF">
        <w:rPr>
          <w:color w:val="0D0D0D" w:themeColor="text1" w:themeTint="F2"/>
        </w:rPr>
        <w:t>[Technology Procedures Manual]</w:t>
      </w:r>
    </w:p>
    <w:p w14:paraId="2F19C14E" w14:textId="77777777" w:rsidR="00C271CF" w:rsidRPr="001F0B55" w:rsidRDefault="00C271CF" w:rsidP="007845D4">
      <w:pPr>
        <w:pStyle w:val="ListParagraph"/>
        <w:numPr>
          <w:ilvl w:val="0"/>
          <w:numId w:val="28"/>
        </w:numPr>
        <w:rPr>
          <w:color w:val="0D0D0D" w:themeColor="text1" w:themeTint="F2"/>
        </w:rPr>
      </w:pPr>
      <w:r w:rsidRPr="001F0B55">
        <w:rPr>
          <w:color w:val="auto"/>
          <w14:textFill>
            <w14:solidFill>
              <w14:srgbClr w14:val="000000">
                <w14:lumMod w14:val="95000"/>
                <w14:lumOff w14:val="5000"/>
              </w14:srgbClr>
            </w14:solidFill>
          </w14:textFill>
        </w:rPr>
        <w:t>[</w:t>
      </w:r>
      <w:r w:rsidRPr="001F0B55">
        <w:rPr>
          <w:color w:val="0D0D0D" w:themeColor="text1" w:themeTint="F2"/>
        </w:rPr>
        <w:t>Working from Home Policy]</w:t>
      </w:r>
    </w:p>
    <w:p w14:paraId="4FDE287C" w14:textId="35515D60" w:rsidR="009D71EF" w:rsidRPr="001D75CC" w:rsidRDefault="009D71EF" w:rsidP="004D5A73">
      <w:pPr>
        <w:sectPr w:rsidR="009D71EF" w:rsidRPr="001D75CC" w:rsidSect="001D75CC">
          <w:footerReference w:type="default" r:id="rId13"/>
          <w:headerReference w:type="first" r:id="rId14"/>
          <w:footerReference w:type="first" r:id="rId15"/>
          <w:pgSz w:w="11906" w:h="16838"/>
          <w:pgMar w:top="1440" w:right="1440" w:bottom="1440" w:left="1440" w:header="709" w:footer="709" w:gutter="0"/>
          <w:cols w:space="708"/>
          <w:titlePg/>
          <w:docGrid w:linePitch="360"/>
        </w:sectPr>
      </w:pPr>
    </w:p>
    <w:p w14:paraId="0364427F" w14:textId="77777777" w:rsidR="00F10CB2" w:rsidRDefault="00F10CB2" w:rsidP="00F10CB2"/>
    <w:p w14:paraId="17572ABA" w14:textId="6059BD32" w:rsidR="00194A64" w:rsidRPr="00194A64" w:rsidRDefault="001C3F6E" w:rsidP="00F10CB2">
      <w:pPr>
        <w:pStyle w:val="Heading2"/>
      </w:pPr>
      <w:r w:rsidRPr="003C6E8D">
        <w:t xml:space="preserve">Acceptable </w:t>
      </w:r>
      <w:r>
        <w:t>U</w:t>
      </w:r>
      <w:r w:rsidRPr="003C6E8D">
        <w:t xml:space="preserve">se of Electronic Media </w:t>
      </w:r>
      <w:r w:rsidR="00407E0B">
        <w:t>Procedures</w:t>
      </w:r>
    </w:p>
    <w:p w14:paraId="3C3D0B58" w14:textId="77777777" w:rsidR="009D71EF" w:rsidRPr="001D75CC" w:rsidRDefault="009D71EF" w:rsidP="004D5A73"/>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1994"/>
        <w:gridCol w:w="2514"/>
        <w:gridCol w:w="2254"/>
      </w:tblGrid>
      <w:tr w:rsidR="00F10CB2" w:rsidRPr="00F10CB2" w14:paraId="055677AF" w14:textId="77777777" w:rsidTr="0023371A">
        <w:tc>
          <w:tcPr>
            <w:tcW w:w="2254" w:type="dxa"/>
          </w:tcPr>
          <w:p w14:paraId="0CE90DAE" w14:textId="4680E906" w:rsidR="009D71EF" w:rsidRPr="00F10CB2" w:rsidRDefault="009D71EF" w:rsidP="004D5A73">
            <w:pPr>
              <w:rPr>
                <w:color w:val="595959" w:themeColor="text1" w:themeTint="A6"/>
              </w:rPr>
            </w:pPr>
            <w:r w:rsidRPr="00F10CB2">
              <w:rPr>
                <w:color w:val="595959" w:themeColor="text1" w:themeTint="A6"/>
              </w:rPr>
              <w:t>Procedure number</w:t>
            </w:r>
          </w:p>
        </w:tc>
        <w:tc>
          <w:tcPr>
            <w:tcW w:w="1994" w:type="dxa"/>
          </w:tcPr>
          <w:p w14:paraId="63BE9677" w14:textId="38C4C46C"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number</w:t>
            </w:r>
            <w:r w:rsidRPr="00F10CB2">
              <w:rPr>
                <w:color w:val="595959" w:themeColor="text1" w:themeTint="A6"/>
              </w:rPr>
              <w:t>]</w:t>
            </w:r>
          </w:p>
        </w:tc>
        <w:tc>
          <w:tcPr>
            <w:tcW w:w="2514" w:type="dxa"/>
          </w:tcPr>
          <w:p w14:paraId="219F2D4C" w14:textId="77777777" w:rsidR="009D71EF" w:rsidRPr="00F10CB2" w:rsidRDefault="009D71EF" w:rsidP="004D5A73">
            <w:pPr>
              <w:rPr>
                <w:color w:val="595959" w:themeColor="text1" w:themeTint="A6"/>
              </w:rPr>
            </w:pPr>
            <w:r w:rsidRPr="00F10CB2">
              <w:rPr>
                <w:color w:val="595959" w:themeColor="text1" w:themeTint="A6"/>
              </w:rPr>
              <w:t>Version</w:t>
            </w:r>
          </w:p>
        </w:tc>
        <w:tc>
          <w:tcPr>
            <w:tcW w:w="2254" w:type="dxa"/>
          </w:tcPr>
          <w:p w14:paraId="72997CD2" w14:textId="3478BFA9"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number</w:t>
            </w:r>
            <w:r w:rsidRPr="00F10CB2">
              <w:rPr>
                <w:color w:val="595959" w:themeColor="text1" w:themeTint="A6"/>
              </w:rPr>
              <w:t>]</w:t>
            </w:r>
          </w:p>
        </w:tc>
      </w:tr>
      <w:tr w:rsidR="00F10CB2" w:rsidRPr="00F10CB2" w14:paraId="071674A8" w14:textId="77777777" w:rsidTr="0023371A">
        <w:tc>
          <w:tcPr>
            <w:tcW w:w="2254" w:type="dxa"/>
          </w:tcPr>
          <w:p w14:paraId="613A1D8F" w14:textId="77777777" w:rsidR="009D71EF" w:rsidRPr="00F10CB2" w:rsidRDefault="009D71EF" w:rsidP="004D5A73">
            <w:pPr>
              <w:rPr>
                <w:color w:val="595959" w:themeColor="text1" w:themeTint="A6"/>
              </w:rPr>
            </w:pPr>
            <w:r w:rsidRPr="00F10CB2">
              <w:rPr>
                <w:color w:val="595959" w:themeColor="text1" w:themeTint="A6"/>
              </w:rPr>
              <w:t>Drafted by</w:t>
            </w:r>
          </w:p>
        </w:tc>
        <w:tc>
          <w:tcPr>
            <w:tcW w:w="1994" w:type="dxa"/>
          </w:tcPr>
          <w:p w14:paraId="0D8CDE81" w14:textId="31C2D978"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name</w:t>
            </w:r>
            <w:r w:rsidRPr="00F10CB2">
              <w:rPr>
                <w:color w:val="595959" w:themeColor="text1" w:themeTint="A6"/>
              </w:rPr>
              <w:t>]</w:t>
            </w:r>
          </w:p>
        </w:tc>
        <w:tc>
          <w:tcPr>
            <w:tcW w:w="2514" w:type="dxa"/>
          </w:tcPr>
          <w:p w14:paraId="7040AF63" w14:textId="5147B982" w:rsidR="009D71EF" w:rsidRPr="00F10CB2" w:rsidRDefault="009D71EF" w:rsidP="004D5A73">
            <w:pPr>
              <w:rPr>
                <w:color w:val="595959" w:themeColor="text1" w:themeTint="A6"/>
              </w:rPr>
            </w:pPr>
            <w:r w:rsidRPr="00F10CB2">
              <w:rPr>
                <w:color w:val="595959" w:themeColor="text1" w:themeTint="A6"/>
              </w:rPr>
              <w:t>Approved on</w:t>
            </w:r>
          </w:p>
        </w:tc>
        <w:tc>
          <w:tcPr>
            <w:tcW w:w="2254" w:type="dxa"/>
          </w:tcPr>
          <w:p w14:paraId="7C954F77" w14:textId="18D8408D"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date</w:t>
            </w:r>
            <w:r w:rsidRPr="00F10CB2">
              <w:rPr>
                <w:color w:val="595959" w:themeColor="text1" w:themeTint="A6"/>
              </w:rPr>
              <w:t>]</w:t>
            </w:r>
          </w:p>
        </w:tc>
      </w:tr>
      <w:tr w:rsidR="00F10CB2" w:rsidRPr="00F10CB2" w14:paraId="41079FD6" w14:textId="77777777" w:rsidTr="0023371A">
        <w:tc>
          <w:tcPr>
            <w:tcW w:w="2254" w:type="dxa"/>
          </w:tcPr>
          <w:p w14:paraId="0385FE38" w14:textId="0BCA45B3" w:rsidR="009D71EF" w:rsidRPr="00F10CB2" w:rsidRDefault="008170DD" w:rsidP="004D5A73">
            <w:pPr>
              <w:rPr>
                <w:color w:val="595959" w:themeColor="text1" w:themeTint="A6"/>
              </w:rPr>
            </w:pPr>
            <w:r w:rsidRPr="00F10CB2">
              <w:rPr>
                <w:color w:val="595959" w:themeColor="text1" w:themeTint="A6"/>
              </w:rPr>
              <w:t>Authorised</w:t>
            </w:r>
            <w:r w:rsidR="009D71EF" w:rsidRPr="00F10CB2">
              <w:rPr>
                <w:color w:val="595959" w:themeColor="text1" w:themeTint="A6"/>
              </w:rPr>
              <w:t xml:space="preserve"> person</w:t>
            </w:r>
          </w:p>
        </w:tc>
        <w:tc>
          <w:tcPr>
            <w:tcW w:w="1994" w:type="dxa"/>
          </w:tcPr>
          <w:p w14:paraId="46764BC3" w14:textId="5BAD3B2B"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name</w:t>
            </w:r>
            <w:r w:rsidRPr="00F10CB2">
              <w:rPr>
                <w:color w:val="595959" w:themeColor="text1" w:themeTint="A6"/>
              </w:rPr>
              <w:t>]</w:t>
            </w:r>
          </w:p>
        </w:tc>
        <w:tc>
          <w:tcPr>
            <w:tcW w:w="2514" w:type="dxa"/>
          </w:tcPr>
          <w:p w14:paraId="43455221" w14:textId="77777777" w:rsidR="009D71EF" w:rsidRPr="00F10CB2" w:rsidRDefault="009D71EF" w:rsidP="004D5A73">
            <w:pPr>
              <w:rPr>
                <w:color w:val="595959" w:themeColor="text1" w:themeTint="A6"/>
              </w:rPr>
            </w:pPr>
            <w:r w:rsidRPr="00F10CB2">
              <w:rPr>
                <w:color w:val="595959" w:themeColor="text1" w:themeTint="A6"/>
              </w:rPr>
              <w:t>Scheduled review date</w:t>
            </w:r>
          </w:p>
        </w:tc>
        <w:tc>
          <w:tcPr>
            <w:tcW w:w="2254" w:type="dxa"/>
          </w:tcPr>
          <w:p w14:paraId="556C911B" w14:textId="7F0464A9"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date</w:t>
            </w:r>
            <w:r w:rsidRPr="00F10CB2">
              <w:rPr>
                <w:color w:val="595959" w:themeColor="text1" w:themeTint="A6"/>
              </w:rPr>
              <w:t>]</w:t>
            </w:r>
          </w:p>
        </w:tc>
      </w:tr>
    </w:tbl>
    <w:p w14:paraId="269C6063" w14:textId="77777777" w:rsidR="00DE27AF" w:rsidRDefault="00DE27AF" w:rsidP="007845D4">
      <w:pPr>
        <w:pStyle w:val="Heading3"/>
        <w:numPr>
          <w:ilvl w:val="0"/>
          <w:numId w:val="0"/>
        </w:numPr>
        <w:ind w:left="360"/>
      </w:pPr>
    </w:p>
    <w:p w14:paraId="416B87B4" w14:textId="555323F7" w:rsidR="00DE27AF" w:rsidRDefault="00CB2616" w:rsidP="007845D4">
      <w:pPr>
        <w:pStyle w:val="Heading3"/>
        <w:numPr>
          <w:ilvl w:val="0"/>
          <w:numId w:val="27"/>
        </w:numPr>
        <w:ind w:left="720" w:hanging="720"/>
      </w:pPr>
      <w:r w:rsidRPr="007845D4">
        <w:t>Responsibilities</w:t>
      </w:r>
    </w:p>
    <w:p w14:paraId="4FF89708" w14:textId="77777777" w:rsidR="001E1092" w:rsidRPr="001E1092" w:rsidRDefault="001E1092" w:rsidP="001E1092"/>
    <w:p w14:paraId="539682DF" w14:textId="52238C34" w:rsidR="00AE4578" w:rsidRDefault="00CB2616" w:rsidP="007845D4">
      <w:pPr>
        <w:pStyle w:val="ListParagraph"/>
        <w:numPr>
          <w:ilvl w:val="1"/>
          <w:numId w:val="5"/>
        </w:numPr>
        <w:ind w:left="720" w:hanging="720"/>
        <w:rPr>
          <w:color w:val="0D0D0D" w:themeColor="text1" w:themeTint="F2"/>
        </w:rPr>
      </w:pPr>
      <w:r w:rsidRPr="00CB0537">
        <w:rPr>
          <w:color w:val="0D0D0D" w:themeColor="text1" w:themeTint="F2"/>
        </w:rPr>
        <w:t xml:space="preserve">It shall be the </w:t>
      </w:r>
      <w:r w:rsidRPr="001E1092">
        <w:rPr>
          <w:color w:val="0D0D0D" w:themeColor="text1" w:themeTint="F2"/>
        </w:rPr>
        <w:t>responsibility</w:t>
      </w:r>
      <w:r w:rsidRPr="00CB0537">
        <w:rPr>
          <w:color w:val="0D0D0D" w:themeColor="text1" w:themeTint="F2"/>
        </w:rPr>
        <w:t xml:space="preserve"> of the CEO to implement this policy and to report to the Board annually on its progress. </w:t>
      </w:r>
    </w:p>
    <w:p w14:paraId="4DEE50A9" w14:textId="0EC6F78F" w:rsidR="00CB2616" w:rsidRPr="004830F9" w:rsidRDefault="00CB2616" w:rsidP="00CB2616"/>
    <w:p w14:paraId="4A99312B" w14:textId="3370151E" w:rsidR="00CB2616" w:rsidRDefault="00CB2616" w:rsidP="007845D4">
      <w:pPr>
        <w:pStyle w:val="Heading3"/>
      </w:pPr>
      <w:r w:rsidRPr="007845D4">
        <w:t>Procedures</w:t>
      </w:r>
    </w:p>
    <w:p w14:paraId="6DE6F47D" w14:textId="77777777" w:rsidR="001E1092" w:rsidRPr="001E1092" w:rsidRDefault="001E1092" w:rsidP="001E1092"/>
    <w:p w14:paraId="0E74DD8A"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All [Organisation] staff shall, wherever feasible, have adequate support and training to provide services and information accessible to all people. </w:t>
      </w:r>
    </w:p>
    <w:p w14:paraId="07AC3946"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[Organisation] will ensure its programs are designed and constructed to provide </w:t>
      </w:r>
      <w:r w:rsidRPr="00CB0537">
        <w:rPr>
          <w:color w:val="0D0D0D" w:themeColor="text1" w:themeTint="F2"/>
        </w:rPr>
        <w:t>equal</w:t>
      </w:r>
      <w:r w:rsidRPr="004830F9">
        <w:rPr>
          <w:color w:val="0D0D0D" w:themeColor="text1" w:themeTint="F2"/>
        </w:rPr>
        <w:t xml:space="preserve"> access for all users. </w:t>
      </w:r>
    </w:p>
    <w:p w14:paraId="171219E2"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[Organisation], in its role as an employer, will ensure all people have equal access to advertised positions, inter</w:t>
      </w:r>
      <w:r>
        <w:rPr>
          <w:color w:val="0D0D0D" w:themeColor="text1" w:themeTint="F2"/>
        </w:rPr>
        <w:t>v</w:t>
      </w:r>
      <w:r w:rsidRPr="004830F9">
        <w:rPr>
          <w:color w:val="0D0D0D" w:themeColor="text1" w:themeTint="F2"/>
        </w:rPr>
        <w:t xml:space="preserve">iews, equipment, office accommodation, staff training and promotion. </w:t>
      </w:r>
    </w:p>
    <w:p w14:paraId="725438FA"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[Organisation] shall, wherever feasible, assess proposals for any new (or substantially revised) policies or programs for their direct impact on the lives of people from a range of cultural and linguistic backgrounds prior to any decision to pursue such proposals. </w:t>
      </w:r>
    </w:p>
    <w:p w14:paraId="223B4C56"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Any new (or substantially revised) policies or programs that impact in different ways on the lives of people from different cultural and linguistic backgrounds shall, wherever feasible, be developed by [Organisation] in consultation with people from those backgrounds. </w:t>
      </w:r>
    </w:p>
    <w:p w14:paraId="754DECA7"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[Organisation] shall, wherever feasible, for any new (or substantially revised) policies or program initiatives have a communication strategy developed and sufficiently resourced to inform people from relevant cultural and linguistic backgrounds of these changes. </w:t>
      </w:r>
    </w:p>
    <w:p w14:paraId="3407409B"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[Organisation] shall provide resources so that publicly available and accessible information on its policies and programs is where necessary communicated appropriately to people from a range of cultural and linguistic backgrounds, and especially to those identified as having a high level of non-compliance. </w:t>
      </w:r>
    </w:p>
    <w:p w14:paraId="70C59C7D"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[Organisation] shall institute complaints mechanisms that enable people (regardless of cultural and linguistic backgrounds) to address issues and raise concerns about its performance. </w:t>
      </w:r>
    </w:p>
    <w:p w14:paraId="685935E2" w14:textId="77777777" w:rsidR="007845D4" w:rsidRPr="007845D4" w:rsidRDefault="00CB2616" w:rsidP="007845D4">
      <w:pPr>
        <w:pStyle w:val="ListParagraph"/>
        <w:numPr>
          <w:ilvl w:val="1"/>
          <w:numId w:val="2"/>
        </w:numPr>
        <w:rPr>
          <w:color w:val="0D0D0D" w:themeColor="text1" w:themeTint="F2"/>
        </w:rPr>
      </w:pPr>
      <w:r w:rsidRPr="004830F9">
        <w:rPr>
          <w:color w:val="0D0D0D" w:themeColor="text1" w:themeTint="F2"/>
        </w:rPr>
        <w:lastRenderedPageBreak/>
        <w:t>[Organisation] shall require that any agents, contractors, or partners of [Organisation] deliver outcomes consistent with this policy, and</w:t>
      </w:r>
      <w:r w:rsidRPr="007845D4">
        <w:rPr>
          <w:bCs/>
          <w:color w:val="0D0D0D" w:themeColor="text1" w:themeTint="F2"/>
        </w:rPr>
        <w:t xml:space="preserve"> shall, in bidding for tenders or contracts, budget, where appropriate, for special provision for linguistic and cultural diversity.</w:t>
      </w:r>
    </w:p>
    <w:p w14:paraId="7FCACF5F"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[Organisation] shall, where necessary and feasible, provide for the special needs of clients from diverse cultural and linguistic backgrounds by providing language assistance </w:t>
      </w:r>
      <w:proofErr w:type="gramStart"/>
      <w:r w:rsidRPr="004830F9">
        <w:rPr>
          <w:color w:val="0D0D0D" w:themeColor="text1" w:themeTint="F2"/>
        </w:rPr>
        <w:t>through the use of</w:t>
      </w:r>
      <w:proofErr w:type="gramEnd"/>
      <w:r w:rsidRPr="004830F9">
        <w:rPr>
          <w:color w:val="0D0D0D" w:themeColor="text1" w:themeTint="F2"/>
        </w:rPr>
        <w:t xml:space="preserve"> interpreters or facilitators. </w:t>
      </w:r>
    </w:p>
    <w:p w14:paraId="0563D667"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[Organisation] shall, where necessary and feasible, provide for the special needs of clients in remote areas through developing outreach and community liaison arrangements. </w:t>
      </w:r>
    </w:p>
    <w:p w14:paraId="44EF476B"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[Organisation]</w:t>
      </w:r>
      <w:r w:rsidRPr="007845D4">
        <w:rPr>
          <w:bCs/>
          <w:iCs/>
          <w:color w:val="0D0D0D" w:themeColor="text1" w:themeTint="F2"/>
        </w:rPr>
        <w:t xml:space="preserve"> shall </w:t>
      </w:r>
      <w:r w:rsidRPr="004830F9">
        <w:rPr>
          <w:color w:val="0D0D0D" w:themeColor="text1" w:themeTint="F2"/>
        </w:rPr>
        <w:t>consider cultural diversity issues in the design and delivery of any training programs it provides.</w:t>
      </w:r>
    </w:p>
    <w:p w14:paraId="4B242DDA"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[Organisation] staff shall, where necessary, receive ongoing cultural diversity training so that they develop knowledge and skills to work effectively from a cultural framework.</w:t>
      </w:r>
    </w:p>
    <w:p w14:paraId="0FCA0886"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[Organisation] shall, where necessary and feasible, provide information in languages other than English, and through print, electronic media, and disability-appropriate methods of communication.</w:t>
      </w:r>
    </w:p>
    <w:p w14:paraId="59D486D8"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[Organisation] shall, where appropriate, consult with other providers and government agencies to ensure co-ordination of services appropriate to clients' needs.</w:t>
      </w:r>
    </w:p>
    <w:p w14:paraId="78AC517C"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 xml:space="preserve">[Organisation] shall promote diversity in the membership of its boards, committees and working groups. </w:t>
      </w:r>
    </w:p>
    <w:p w14:paraId="39F88E90" w14:textId="77777777" w:rsidR="007845D4" w:rsidRDefault="00CB2616" w:rsidP="007845D4">
      <w:pPr>
        <w:pStyle w:val="ListParagraph"/>
        <w:numPr>
          <w:ilvl w:val="1"/>
          <w:numId w:val="2"/>
        </w:numPr>
        <w:rPr>
          <w:color w:val="0D0D0D" w:themeColor="text1" w:themeTint="F2"/>
        </w:rPr>
      </w:pPr>
      <w:r w:rsidRPr="004830F9">
        <w:rPr>
          <w:color w:val="0D0D0D" w:themeColor="text1" w:themeTint="F2"/>
        </w:rPr>
        <w:t>[Organisation] shall keep in its client data collection record, where appropriate, such data as birthplace; whether a person's first language spoken was English; Aboriginal or Torres Strait Islander background; Australian South Sea Islander background; date of birth; year of arrival in Australia; birthplace of parents; sex; and religion (the collection of data will not always include all these items, as the relevance of these data items will vary depending on the service delivery context).</w:t>
      </w:r>
    </w:p>
    <w:p w14:paraId="52098C28" w14:textId="3CF5BA4A" w:rsidR="00CB2616" w:rsidRPr="004830F9" w:rsidRDefault="00CB2616" w:rsidP="007845D4">
      <w:pPr>
        <w:pStyle w:val="ListParagraph"/>
        <w:numPr>
          <w:ilvl w:val="1"/>
          <w:numId w:val="2"/>
        </w:numPr>
        <w:rPr>
          <w:color w:val="0D0D0D" w:themeColor="text1" w:themeTint="F2"/>
        </w:rPr>
      </w:pPr>
      <w:r w:rsidRPr="004830F9">
        <w:rPr>
          <w:color w:val="0D0D0D" w:themeColor="text1" w:themeTint="F2"/>
        </w:rPr>
        <w:t>[Organisation] shall protect the privacy of individual clients when collecting this data. Consideration will be given to:</w:t>
      </w:r>
    </w:p>
    <w:p w14:paraId="5352BF75" w14:textId="77777777" w:rsidR="00CB2616" w:rsidRPr="004830F9" w:rsidRDefault="00CB2616" w:rsidP="007265AA">
      <w:pPr>
        <w:pStyle w:val="ListParagraph"/>
        <w:numPr>
          <w:ilvl w:val="0"/>
          <w:numId w:val="10"/>
        </w:numPr>
        <w:rPr>
          <w:color w:val="0D0D0D" w:themeColor="text1" w:themeTint="F2"/>
        </w:rPr>
      </w:pPr>
      <w:r w:rsidRPr="004830F9">
        <w:rPr>
          <w:color w:val="0D0D0D" w:themeColor="text1" w:themeTint="F2"/>
        </w:rPr>
        <w:t xml:space="preserve">collecting only data essential to the particular service delivery or evaluation </w:t>
      </w:r>
      <w:proofErr w:type="gramStart"/>
      <w:r w:rsidRPr="004830F9">
        <w:rPr>
          <w:color w:val="0D0D0D" w:themeColor="text1" w:themeTint="F2"/>
        </w:rPr>
        <w:t>purpose;</w:t>
      </w:r>
      <w:proofErr w:type="gramEnd"/>
    </w:p>
    <w:p w14:paraId="2887DF0C" w14:textId="77777777" w:rsidR="00CB2616" w:rsidRDefault="00CB2616" w:rsidP="007265AA">
      <w:pPr>
        <w:pStyle w:val="ListParagraph"/>
        <w:numPr>
          <w:ilvl w:val="0"/>
          <w:numId w:val="10"/>
        </w:numPr>
        <w:rPr>
          <w:color w:val="0D0D0D" w:themeColor="text1" w:themeTint="F2"/>
        </w:rPr>
      </w:pPr>
      <w:r w:rsidRPr="004830F9">
        <w:rPr>
          <w:color w:val="0D0D0D" w:themeColor="text1" w:themeTint="F2"/>
        </w:rPr>
        <w:t>guaranteeing anonymity; and</w:t>
      </w:r>
    </w:p>
    <w:p w14:paraId="7F848647" w14:textId="77777777" w:rsidR="00CB2616" w:rsidRDefault="00CB2616" w:rsidP="007265AA">
      <w:pPr>
        <w:pStyle w:val="ListParagraph"/>
        <w:numPr>
          <w:ilvl w:val="0"/>
          <w:numId w:val="10"/>
        </w:numPr>
        <w:rPr>
          <w:color w:val="0D0D0D" w:themeColor="text1" w:themeTint="F2"/>
        </w:rPr>
      </w:pPr>
      <w:r w:rsidRPr="004830F9">
        <w:rPr>
          <w:color w:val="0D0D0D" w:themeColor="text1" w:themeTint="F2"/>
        </w:rPr>
        <w:t>ensuring that all data collection proposals are non-intrusive.</w:t>
      </w:r>
    </w:p>
    <w:p w14:paraId="1A205778" w14:textId="77777777" w:rsidR="00CB2616" w:rsidRDefault="00CB2616" w:rsidP="00CB2616">
      <w:pPr>
        <w:pStyle w:val="MediumGrid1-Accent21"/>
        <w:ind w:left="360"/>
      </w:pPr>
    </w:p>
    <w:p w14:paraId="65C84BDE" w14:textId="42FD9D98" w:rsidR="00CB2616" w:rsidRDefault="00CB2616" w:rsidP="007845D4">
      <w:pPr>
        <w:pStyle w:val="Heading3"/>
      </w:pPr>
      <w:r w:rsidRPr="004830F9">
        <w:t>Related Documents</w:t>
      </w:r>
    </w:p>
    <w:p w14:paraId="045136ED" w14:textId="77777777" w:rsidR="001E1092" w:rsidRPr="001E1092" w:rsidRDefault="001E1092" w:rsidP="001E1092"/>
    <w:p w14:paraId="5013631B" w14:textId="77777777" w:rsidR="00CB2616" w:rsidRPr="004830F9" w:rsidRDefault="00CB2616" w:rsidP="00544B75">
      <w:pPr>
        <w:numPr>
          <w:ilvl w:val="0"/>
          <w:numId w:val="9"/>
        </w:numPr>
        <w:contextualSpacing w:val="0"/>
      </w:pPr>
      <w:hyperlink r:id="rId16" w:history="1">
        <w:r w:rsidRPr="004830F9">
          <w:rPr>
            <w:rStyle w:val="Hyperlink"/>
          </w:rPr>
          <w:t>Affirmative Action Policy</w:t>
        </w:r>
      </w:hyperlink>
    </w:p>
    <w:p w14:paraId="12CDEC63" w14:textId="77777777" w:rsidR="00CB2616" w:rsidRPr="004830F9" w:rsidRDefault="00CB2616" w:rsidP="00544B75">
      <w:pPr>
        <w:numPr>
          <w:ilvl w:val="0"/>
          <w:numId w:val="9"/>
        </w:numPr>
        <w:contextualSpacing w:val="0"/>
      </w:pPr>
      <w:hyperlink r:id="rId17" w:history="1">
        <w:r w:rsidRPr="004830F9">
          <w:rPr>
            <w:rStyle w:val="Hyperlink"/>
          </w:rPr>
          <w:t>Staff Recruitment Policy</w:t>
        </w:r>
      </w:hyperlink>
    </w:p>
    <w:p w14:paraId="72C9EBF2" w14:textId="77777777" w:rsidR="001E1092" w:rsidRDefault="00CB2616" w:rsidP="00544B75">
      <w:pPr>
        <w:numPr>
          <w:ilvl w:val="0"/>
          <w:numId w:val="9"/>
        </w:numPr>
        <w:contextualSpacing w:val="0"/>
      </w:pPr>
      <w:r w:rsidRPr="004830F9">
        <w:t>Affirmative Action Practices</w:t>
      </w:r>
    </w:p>
    <w:p w14:paraId="37AE4D86" w14:textId="3EEBAFF4" w:rsidR="00AB79EB" w:rsidRPr="001D75CC" w:rsidRDefault="00CB2616" w:rsidP="00544B75">
      <w:pPr>
        <w:numPr>
          <w:ilvl w:val="0"/>
          <w:numId w:val="9"/>
        </w:numPr>
        <w:contextualSpacing w:val="0"/>
        <w:sectPr w:rsidR="00AB79EB" w:rsidRPr="001D75CC" w:rsidSect="00523CEC">
          <w:footerReference w:type="default" r:id="rId18"/>
          <w:pgSz w:w="11906" w:h="16838" w:code="9"/>
          <w:pgMar w:top="1440" w:right="1440" w:bottom="1440" w:left="1440" w:header="709" w:footer="709" w:gutter="0"/>
          <w:cols w:space="708"/>
          <w:titlePg/>
          <w:docGrid w:linePitch="360"/>
        </w:sectPr>
      </w:pPr>
      <w:r w:rsidRPr="004830F9">
        <w:t>Staff recruitment Practices</w:t>
      </w:r>
    </w:p>
    <w:p w14:paraId="69F79A4F" w14:textId="77777777" w:rsidR="0023371A" w:rsidRDefault="0023371A" w:rsidP="0023371A"/>
    <w:p w14:paraId="64615081" w14:textId="73FDC83C" w:rsidR="00276ED9" w:rsidRPr="00215BD0" w:rsidRDefault="00276ED9" w:rsidP="004D5A73">
      <w:pPr>
        <w:pStyle w:val="Title"/>
      </w:pPr>
      <w:r w:rsidRPr="00215BD0">
        <w:t>About this document</w:t>
      </w:r>
    </w:p>
    <w:p w14:paraId="045A42A4" w14:textId="77777777" w:rsidR="00276ED9" w:rsidRPr="00361442" w:rsidRDefault="00276ED9" w:rsidP="004D5A73"/>
    <w:p w14:paraId="15BB3A3D" w14:textId="77777777" w:rsidR="00276ED9" w:rsidRPr="00361442" w:rsidRDefault="00276ED9" w:rsidP="004D5A73">
      <w:pPr>
        <w:rPr>
          <w:rFonts w:eastAsia="Times New Roman" w:cs="Times New Roman"/>
          <w:bCs/>
          <w:color w:val="217A5E"/>
          <w:sz w:val="22"/>
        </w:rPr>
      </w:pPr>
      <w:r w:rsidRPr="00361442">
        <w:rPr>
          <w:rFonts w:eastAsia="Times New Roman" w:cs="Times New Roman"/>
          <w:bCs/>
          <w:color w:val="217A5E"/>
          <w:sz w:val="22"/>
        </w:rPr>
        <w:t xml:space="preserve">This policy sample has been developed by the </w:t>
      </w:r>
      <w:hyperlink r:id="rId19" w:history="1">
        <w:r w:rsidRPr="00361442">
          <w:rPr>
            <w:rFonts w:eastAsia="Times New Roman" w:cs="Times New Roman"/>
            <w:bCs/>
            <w:color w:val="217A5E"/>
            <w:sz w:val="22"/>
            <w:u w:val="single"/>
          </w:rPr>
          <w:t>Institute of Community Directors Australia</w:t>
        </w:r>
      </w:hyperlink>
      <w:r w:rsidRPr="00361442">
        <w:rPr>
          <w:rFonts w:eastAsia="Times New Roman" w:cs="Times New Roman"/>
          <w:bCs/>
          <w:color w:val="217A5E"/>
          <w:sz w:val="22"/>
          <w:u w:val="single"/>
        </w:rPr>
        <w:t xml:space="preserve"> (ICDA)</w:t>
      </w:r>
      <w:r w:rsidRPr="00361442">
        <w:rPr>
          <w:rFonts w:eastAsia="Times New Roman" w:cs="Times New Roman"/>
          <w:bCs/>
          <w:color w:val="217A5E"/>
          <w:sz w:val="22"/>
        </w:rPr>
        <w:t xml:space="preserve"> and is free for any not-for-profit organisation to download and use, so long as it is for a non-commercial purpose and that the organisation is not paying a consultant to carry out this work</w:t>
      </w:r>
      <w:r w:rsidRPr="00361442">
        <w:rPr>
          <w:rFonts w:eastAsia="Times New Roman" w:cs="Times New Roman"/>
          <w:bCs/>
          <w:color w:val="217A5E"/>
          <w:sz w:val="24"/>
          <w:szCs w:val="24"/>
        </w:rPr>
        <w:t xml:space="preserve">. </w:t>
      </w:r>
      <w:hyperlink r:id="rId20" w:anchor="16" w:tgtFrame="new" w:history="1">
        <w:r w:rsidRPr="00361442">
          <w:rPr>
            <w:rFonts w:eastAsia="Times New Roman" w:cs="Times New Roman"/>
            <w:bCs/>
            <w:color w:val="217A5E"/>
            <w:sz w:val="24"/>
            <w:szCs w:val="24"/>
            <w:u w:val="single"/>
          </w:rPr>
          <w:t>Click here</w:t>
        </w:r>
      </w:hyperlink>
      <w:r w:rsidRPr="00361442">
        <w:rPr>
          <w:rFonts w:eastAsia="Times New Roman" w:cs="Times New Roman"/>
          <w:bCs/>
          <w:color w:val="217A5E"/>
          <w:sz w:val="22"/>
        </w:rPr>
        <w:t xml:space="preserve"> for our full copyright guidelines.</w:t>
      </w:r>
    </w:p>
    <w:p w14:paraId="20E0A2BF" w14:textId="77777777" w:rsidR="001C3F6E" w:rsidRDefault="001C3F6E" w:rsidP="001C3F6E">
      <w:pPr>
        <w:pStyle w:val="Heading3"/>
        <w:numPr>
          <w:ilvl w:val="0"/>
          <w:numId w:val="0"/>
        </w:numPr>
        <w:ind w:left="720" w:hanging="720"/>
      </w:pPr>
    </w:p>
    <w:p w14:paraId="414C52D1" w14:textId="3E2808A6" w:rsidR="00276ED9" w:rsidRDefault="00276ED9" w:rsidP="001C3F6E">
      <w:pPr>
        <w:pStyle w:val="Heading3"/>
        <w:numPr>
          <w:ilvl w:val="0"/>
          <w:numId w:val="0"/>
        </w:numPr>
        <w:ind w:left="720" w:hanging="720"/>
      </w:pPr>
      <w:r w:rsidRPr="00C3307F">
        <w:t>Important notes</w:t>
      </w:r>
    </w:p>
    <w:p w14:paraId="7BD9E641" w14:textId="77777777" w:rsidR="00F924A3" w:rsidRPr="00F924A3" w:rsidRDefault="00F924A3" w:rsidP="00F924A3"/>
    <w:p w14:paraId="2811EE6C" w14:textId="77777777" w:rsidR="00276ED9" w:rsidRPr="00361442" w:rsidRDefault="00276ED9" w:rsidP="007265AA">
      <w:pPr>
        <w:pStyle w:val="ListParagraph"/>
        <w:numPr>
          <w:ilvl w:val="0"/>
          <w:numId w:val="1"/>
        </w:numPr>
        <w:rPr>
          <w:color w:val="0D0D0D" w:themeColor="text1" w:themeTint="F2"/>
        </w:rPr>
      </w:pPr>
      <w:r w:rsidRPr="00361442">
        <w:rPr>
          <w:color w:val="0D0D0D" w:themeColor="text1" w:themeTint="F2"/>
        </w:rPr>
        <w:t xml:space="preserve">You </w:t>
      </w:r>
      <w:proofErr w:type="gramStart"/>
      <w:r w:rsidRPr="00361442">
        <w:rPr>
          <w:color w:val="0D0D0D" w:themeColor="text1" w:themeTint="F2"/>
        </w:rPr>
        <w:t>can't</w:t>
      </w:r>
      <w:proofErr w:type="gramEnd"/>
      <w:r w:rsidRPr="00361442">
        <w:rPr>
          <w:color w:val="0D0D0D" w:themeColor="text1" w:themeTint="F2"/>
        </w:rPr>
        <w:t xml:space="preserve"> (or shouldn't) rely on these sample policies and procedures alone. </w:t>
      </w:r>
      <w:proofErr w:type="gramStart"/>
      <w:r w:rsidRPr="00361442">
        <w:rPr>
          <w:color w:val="0D0D0D" w:themeColor="text1" w:themeTint="F2"/>
        </w:rPr>
        <w:t>They’re</w:t>
      </w:r>
      <w:proofErr w:type="gramEnd"/>
      <w:r w:rsidRPr="00361442">
        <w:rPr>
          <w:color w:val="0D0D0D" w:themeColor="text1" w:themeTint="F2"/>
        </w:rPr>
        <w:t xml:space="preserve"> a starting point, but you will have to adapt them to suit your own language and requirements.</w:t>
      </w:r>
    </w:p>
    <w:p w14:paraId="52F47E8C" w14:textId="77777777" w:rsidR="00276ED9" w:rsidRPr="00361442" w:rsidRDefault="00276ED9" w:rsidP="007265AA">
      <w:pPr>
        <w:pStyle w:val="ListParagraph"/>
        <w:numPr>
          <w:ilvl w:val="0"/>
          <w:numId w:val="1"/>
        </w:numPr>
        <w:rPr>
          <w:color w:val="0D0D0D" w:themeColor="text1" w:themeTint="F2"/>
        </w:rPr>
      </w:pPr>
      <w:r w:rsidRPr="00361442">
        <w:rPr>
          <w:color w:val="0D0D0D" w:themeColor="text1" w:themeTint="F2"/>
        </w:rPr>
        <w:t>Most samples include both policies and procedures (the policies provide guidance on standards, while procedures give instructions on implementing standards). We recommend adopting policies at a board level, while procedures can be developed/signed off by the organisation's CEO.</w:t>
      </w:r>
    </w:p>
    <w:p w14:paraId="08A7AE7C" w14:textId="77777777" w:rsidR="00276ED9" w:rsidRPr="00361442" w:rsidRDefault="00276ED9" w:rsidP="007265AA">
      <w:pPr>
        <w:pStyle w:val="ListParagraph"/>
        <w:numPr>
          <w:ilvl w:val="0"/>
          <w:numId w:val="1"/>
        </w:numPr>
        <w:rPr>
          <w:color w:val="0D0D0D" w:themeColor="text1" w:themeTint="F2"/>
        </w:rPr>
      </w:pPr>
      <w:r w:rsidRPr="00361442">
        <w:rPr>
          <w:color w:val="0D0D0D" w:themeColor="text1" w:themeTint="F2"/>
        </w:rPr>
        <w:t xml:space="preserve">We use the term ‘board’ to cover boards, committees of management, or anybody that has final authority in your organisation. And the term ‘CEO’ extends to executive directors, or your chief administrator. You should change the terms in these policies to match those used in your organisation. </w:t>
      </w:r>
    </w:p>
    <w:p w14:paraId="502C7ECD" w14:textId="77777777" w:rsidR="001C3F6E" w:rsidRDefault="001C3F6E" w:rsidP="001C3F6E">
      <w:pPr>
        <w:pStyle w:val="Heading3"/>
        <w:numPr>
          <w:ilvl w:val="0"/>
          <w:numId w:val="0"/>
        </w:numPr>
      </w:pPr>
    </w:p>
    <w:p w14:paraId="01CD5D8E" w14:textId="5B546827" w:rsidR="00276ED9" w:rsidRDefault="00276ED9" w:rsidP="001C3F6E">
      <w:pPr>
        <w:pStyle w:val="Heading3"/>
        <w:numPr>
          <w:ilvl w:val="0"/>
          <w:numId w:val="0"/>
        </w:numPr>
      </w:pPr>
      <w:r w:rsidRPr="001D75CC">
        <w:t xml:space="preserve">Other </w:t>
      </w:r>
      <w:r>
        <w:t>p</w:t>
      </w:r>
      <w:r w:rsidRPr="001D75CC">
        <w:t>olicies</w:t>
      </w:r>
    </w:p>
    <w:p w14:paraId="4EE10E74" w14:textId="77777777" w:rsidR="00F924A3" w:rsidRPr="00F924A3" w:rsidRDefault="00F924A3" w:rsidP="00F924A3"/>
    <w:p w14:paraId="3E8ACEA1" w14:textId="77777777" w:rsidR="00276ED9" w:rsidRPr="00361442" w:rsidRDefault="00276ED9" w:rsidP="004D5A73">
      <w:r w:rsidRPr="00361442">
        <w:t xml:space="preserve">There are numerous policies available on the </w:t>
      </w:r>
      <w:hyperlink r:id="rId21" w:history="1">
        <w:r w:rsidRPr="00220C27">
          <w:rPr>
            <w:u w:val="single"/>
          </w:rPr>
          <w:t>Community Directors website</w:t>
        </w:r>
      </w:hyperlink>
      <w:r w:rsidRPr="00361442">
        <w:t xml:space="preserve">. You can hunt for what you need with our site search function. </w:t>
      </w:r>
    </w:p>
    <w:p w14:paraId="13308FF3" w14:textId="77777777" w:rsidR="001C3F6E" w:rsidRDefault="001C3F6E" w:rsidP="001C3F6E">
      <w:pPr>
        <w:pStyle w:val="Heading3"/>
        <w:numPr>
          <w:ilvl w:val="0"/>
          <w:numId w:val="0"/>
        </w:numPr>
        <w:ind w:left="720" w:hanging="720"/>
      </w:pPr>
    </w:p>
    <w:p w14:paraId="3840B706" w14:textId="21173A9E" w:rsidR="00276ED9" w:rsidRDefault="00276ED9" w:rsidP="001C3F6E">
      <w:pPr>
        <w:pStyle w:val="Heading3"/>
        <w:numPr>
          <w:ilvl w:val="0"/>
          <w:numId w:val="0"/>
        </w:numPr>
        <w:ind w:left="720" w:hanging="720"/>
      </w:pPr>
      <w:r w:rsidRPr="001D75CC">
        <w:t xml:space="preserve">Make a </w:t>
      </w:r>
      <w:proofErr w:type="gramStart"/>
      <w:r w:rsidRPr="001D75CC">
        <w:t>deposit</w:t>
      </w:r>
      <w:proofErr w:type="gramEnd"/>
    </w:p>
    <w:p w14:paraId="7D73ACBC" w14:textId="77777777" w:rsidR="00F924A3" w:rsidRPr="00F924A3" w:rsidRDefault="00F924A3" w:rsidP="00F924A3"/>
    <w:p w14:paraId="25BA34E0" w14:textId="77777777" w:rsidR="00276ED9" w:rsidRDefault="00276ED9" w:rsidP="004D5A73">
      <w:r w:rsidRPr="00361442">
        <w:t xml:space="preserve">If you have some great policies that your organisation thinks would be of use to other groups, email them to </w:t>
      </w:r>
      <w:hyperlink r:id="rId22" w:history="1">
        <w:r w:rsidRPr="00361442">
          <w:t>service@ourcommunity.com.au</w:t>
        </w:r>
      </w:hyperlink>
      <w:r w:rsidRPr="00361442">
        <w:t xml:space="preserve">. </w:t>
      </w:r>
      <w:proofErr w:type="gramStart"/>
      <w:r w:rsidRPr="00361442">
        <w:t>We'll</w:t>
      </w:r>
      <w:proofErr w:type="gramEnd"/>
      <w:r w:rsidRPr="00361442">
        <w:t xml:space="preserve"> review them, amend them so that they're applicable to the greatest number of not-for-profits possible, push them into our format, and load them up.</w:t>
      </w:r>
    </w:p>
    <w:p w14:paraId="472C6595" w14:textId="77777777" w:rsidR="001C3F6E" w:rsidRDefault="001C3F6E" w:rsidP="001C3F6E">
      <w:pPr>
        <w:pStyle w:val="Heading3"/>
        <w:numPr>
          <w:ilvl w:val="0"/>
          <w:numId w:val="0"/>
        </w:numPr>
        <w:ind w:left="720" w:hanging="720"/>
      </w:pPr>
    </w:p>
    <w:p w14:paraId="340AD6A5" w14:textId="77777777" w:rsidR="001C3F6E" w:rsidRDefault="001C3F6E" w:rsidP="001C3F6E">
      <w:pPr>
        <w:pStyle w:val="Heading3"/>
        <w:numPr>
          <w:ilvl w:val="0"/>
          <w:numId w:val="0"/>
        </w:numPr>
        <w:ind w:left="720" w:hanging="720"/>
      </w:pPr>
    </w:p>
    <w:p w14:paraId="63999A25" w14:textId="1ED94831" w:rsidR="00276ED9" w:rsidRDefault="00276ED9" w:rsidP="001C3F6E">
      <w:pPr>
        <w:pStyle w:val="Heading3"/>
        <w:numPr>
          <w:ilvl w:val="0"/>
          <w:numId w:val="0"/>
        </w:numPr>
        <w:ind w:left="720" w:hanging="720"/>
      </w:pPr>
      <w:r w:rsidRPr="001D75CC">
        <w:t>Join us!</w:t>
      </w:r>
    </w:p>
    <w:p w14:paraId="489BFB66" w14:textId="77777777" w:rsidR="00687BA0" w:rsidRPr="00687BA0" w:rsidRDefault="00687BA0" w:rsidP="00687BA0"/>
    <w:p w14:paraId="16BB6465" w14:textId="77777777" w:rsidR="00276ED9" w:rsidRPr="00361442" w:rsidRDefault="00276ED9" w:rsidP="004D5A73">
      <w:r w:rsidRPr="00361442">
        <w:t>ICDA is a best-practice governance network for the directors serving on Australia’s 600,000 not-for-profit boards, committees and councils, and the senior Workers who support them.</w:t>
      </w:r>
    </w:p>
    <w:p w14:paraId="2E074033" w14:textId="77777777" w:rsidR="00276ED9" w:rsidRPr="00361442" w:rsidRDefault="00276ED9" w:rsidP="004D5A73">
      <w:r w:rsidRPr="00361442">
        <w:t xml:space="preserve">ICDA members get access to a range of educational, capacity building and networking opportunities that build knowledge, </w:t>
      </w:r>
      <w:proofErr w:type="gramStart"/>
      <w:r w:rsidRPr="00361442">
        <w:t>connections</w:t>
      </w:r>
      <w:proofErr w:type="gramEnd"/>
      <w:r w:rsidRPr="00361442">
        <w:t xml:space="preserve"> and credentials.</w:t>
      </w:r>
    </w:p>
    <w:p w14:paraId="67369F45" w14:textId="77777777" w:rsidR="00276ED9" w:rsidRPr="00361442" w:rsidRDefault="00276ED9" w:rsidP="004D5A73"/>
    <w:p w14:paraId="3589037E" w14:textId="77777777" w:rsidR="00276ED9" w:rsidRPr="00361442" w:rsidRDefault="00276ED9" w:rsidP="004D5A73">
      <w:r w:rsidRPr="00361442">
        <w:t xml:space="preserve">If you appreciated this free policy, we would appreciate your ongoing support by joining ICDA from only $65 </w:t>
      </w:r>
      <w:proofErr w:type="spellStart"/>
      <w:r w:rsidRPr="00361442">
        <w:t>p.a</w:t>
      </w:r>
      <w:proofErr w:type="spellEnd"/>
    </w:p>
    <w:p w14:paraId="562A24A7" w14:textId="77777777" w:rsidR="001C3F6E" w:rsidRDefault="001C3F6E" w:rsidP="001C3F6E">
      <w:pPr>
        <w:pStyle w:val="Heading3"/>
        <w:numPr>
          <w:ilvl w:val="0"/>
          <w:numId w:val="0"/>
        </w:numPr>
        <w:ind w:left="720" w:hanging="720"/>
      </w:pPr>
    </w:p>
    <w:p w14:paraId="15BC5F4A" w14:textId="14067102" w:rsidR="00276ED9" w:rsidRDefault="00276ED9" w:rsidP="001C3F6E">
      <w:pPr>
        <w:pStyle w:val="Heading3"/>
        <w:numPr>
          <w:ilvl w:val="0"/>
          <w:numId w:val="0"/>
        </w:numPr>
        <w:ind w:left="720" w:hanging="720"/>
      </w:pPr>
      <w:r>
        <w:t>T</w:t>
      </w:r>
      <w:r w:rsidRPr="0065033B">
        <w:t>he benefits of membership</w:t>
      </w:r>
    </w:p>
    <w:p w14:paraId="568897C8" w14:textId="77777777" w:rsidR="00687BA0" w:rsidRPr="00687BA0" w:rsidRDefault="00687BA0" w:rsidP="00687BA0"/>
    <w:p w14:paraId="40BE037C" w14:textId="76B740E2" w:rsidR="00652E19" w:rsidRDefault="00276ED9" w:rsidP="007265AA">
      <w:pPr>
        <w:pStyle w:val="ListParagraph"/>
        <w:numPr>
          <w:ilvl w:val="0"/>
          <w:numId w:val="3"/>
        </w:numPr>
        <w:rPr>
          <w:color w:val="0D0D0D" w:themeColor="text1" w:themeTint="F2"/>
        </w:rPr>
      </w:pPr>
      <w:r w:rsidRPr="00361442">
        <w:rPr>
          <w:color w:val="0D0D0D" w:themeColor="text1" w:themeTint="F2"/>
        </w:rPr>
        <w:t xml:space="preserve">Receive ‘responsible person’ status – ICDA members are recognised by the ATO under ‘responsible person’ </w:t>
      </w:r>
      <w:proofErr w:type="gramStart"/>
      <w:r w:rsidRPr="00361442">
        <w:rPr>
          <w:color w:val="0D0D0D" w:themeColor="text1" w:themeTint="F2"/>
        </w:rPr>
        <w:t>rules</w:t>
      </w:r>
      <w:proofErr w:type="gramEnd"/>
    </w:p>
    <w:p w14:paraId="02F4C3DC" w14:textId="5BA5AA3A" w:rsidR="00276ED9" w:rsidRPr="00652E19" w:rsidRDefault="00276ED9" w:rsidP="007265AA">
      <w:pPr>
        <w:pStyle w:val="ListParagraph"/>
        <w:numPr>
          <w:ilvl w:val="0"/>
          <w:numId w:val="3"/>
        </w:numPr>
        <w:rPr>
          <w:color w:val="0D0D0D" w:themeColor="text1" w:themeTint="F2"/>
        </w:rPr>
      </w:pPr>
      <w:r w:rsidRPr="00652E19">
        <w:rPr>
          <w:color w:val="0D0D0D" w:themeColor="text1" w:themeTint="F2"/>
        </w:rPr>
        <w:t xml:space="preserve">Recognition – three membership post-nominal options, providing </w:t>
      </w:r>
      <w:r w:rsidR="00652E19">
        <w:rPr>
          <w:color w:val="0D0D0D" w:themeColor="text1" w:themeTint="F2"/>
        </w:rPr>
        <w:t>c</w:t>
      </w:r>
      <w:r w:rsidRPr="00652E19">
        <w:rPr>
          <w:color w:val="0D0D0D" w:themeColor="text1" w:themeTint="F2"/>
        </w:rPr>
        <w:t xml:space="preserve">ommunity and professional recognition for educated and engaged not-for-profit </w:t>
      </w:r>
      <w:proofErr w:type="gramStart"/>
      <w:r w:rsidRPr="00652E19">
        <w:rPr>
          <w:color w:val="0D0D0D" w:themeColor="text1" w:themeTint="F2"/>
        </w:rPr>
        <w:t>members</w:t>
      </w:r>
      <w:proofErr w:type="gramEnd"/>
    </w:p>
    <w:p w14:paraId="030A7F68" w14:textId="77777777" w:rsidR="00276ED9" w:rsidRPr="00361442" w:rsidRDefault="00276ED9" w:rsidP="007265AA">
      <w:pPr>
        <w:pStyle w:val="ListParagraph"/>
        <w:numPr>
          <w:ilvl w:val="0"/>
          <w:numId w:val="3"/>
        </w:numPr>
        <w:rPr>
          <w:color w:val="0D0D0D" w:themeColor="text1" w:themeTint="F2"/>
        </w:rPr>
      </w:pPr>
      <w:r w:rsidRPr="00361442">
        <w:rPr>
          <w:color w:val="0D0D0D" w:themeColor="text1" w:themeTint="F2"/>
        </w:rPr>
        <w:t xml:space="preserve">Capacity building publications – current trends, issues and emerging areas of risk via member-only newsletters governance help </w:t>
      </w:r>
      <w:proofErr w:type="gramStart"/>
      <w:r w:rsidRPr="00361442">
        <w:rPr>
          <w:color w:val="0D0D0D" w:themeColor="text1" w:themeTint="F2"/>
        </w:rPr>
        <w:t>sheets</w:t>
      </w:r>
      <w:proofErr w:type="gramEnd"/>
    </w:p>
    <w:p w14:paraId="44C659E7" w14:textId="77777777" w:rsidR="00276ED9" w:rsidRPr="00361442" w:rsidRDefault="00276ED9" w:rsidP="007265AA">
      <w:pPr>
        <w:pStyle w:val="ListParagraph"/>
        <w:numPr>
          <w:ilvl w:val="0"/>
          <w:numId w:val="3"/>
        </w:numPr>
        <w:rPr>
          <w:color w:val="0D0D0D" w:themeColor="text1" w:themeTint="F2"/>
        </w:rPr>
      </w:pPr>
      <w:r w:rsidRPr="00361442">
        <w:rPr>
          <w:color w:val="0D0D0D" w:themeColor="text1" w:themeTint="F2"/>
        </w:rPr>
        <w:t xml:space="preserve">Policy alerts – receive notification when changes are made to governance, human resources, financial management, values and communications policies you’ve downloaded through the Policy </w:t>
      </w:r>
      <w:proofErr w:type="gramStart"/>
      <w:r w:rsidRPr="00361442">
        <w:rPr>
          <w:color w:val="0D0D0D" w:themeColor="text1" w:themeTint="F2"/>
        </w:rPr>
        <w:t>Bank</w:t>
      </w:r>
      <w:proofErr w:type="gramEnd"/>
      <w:r w:rsidRPr="00361442">
        <w:rPr>
          <w:color w:val="0D0D0D" w:themeColor="text1" w:themeTint="F2"/>
        </w:rPr>
        <w:t xml:space="preserve"> </w:t>
      </w:r>
    </w:p>
    <w:p w14:paraId="0873C856" w14:textId="77777777" w:rsidR="00276ED9" w:rsidRPr="00361442" w:rsidRDefault="00276ED9" w:rsidP="007265AA">
      <w:pPr>
        <w:pStyle w:val="ListParagraph"/>
        <w:numPr>
          <w:ilvl w:val="0"/>
          <w:numId w:val="3"/>
        </w:numPr>
        <w:rPr>
          <w:color w:val="0D0D0D" w:themeColor="text1" w:themeTint="F2"/>
        </w:rPr>
      </w:pPr>
      <w:r w:rsidRPr="00361442">
        <w:rPr>
          <w:color w:val="0D0D0D" w:themeColor="text1" w:themeTint="F2"/>
        </w:rPr>
        <w:t xml:space="preserve">Preferential member pricing – members receive discounts for the Festival of Community Directors events and online Compact </w:t>
      </w:r>
      <w:proofErr w:type="gramStart"/>
      <w:r w:rsidRPr="00361442">
        <w:rPr>
          <w:color w:val="0D0D0D" w:themeColor="text1" w:themeTint="F2"/>
        </w:rPr>
        <w:t>Courses</w:t>
      </w:r>
      <w:proofErr w:type="gramEnd"/>
    </w:p>
    <w:p w14:paraId="5CD939C5" w14:textId="77777777" w:rsidR="00276ED9" w:rsidRPr="00361442" w:rsidRDefault="00276ED9" w:rsidP="007265AA">
      <w:pPr>
        <w:pStyle w:val="ListParagraph"/>
        <w:numPr>
          <w:ilvl w:val="0"/>
          <w:numId w:val="3"/>
        </w:numPr>
        <w:rPr>
          <w:color w:val="0D0D0D" w:themeColor="text1" w:themeTint="F2"/>
        </w:rPr>
      </w:pPr>
      <w:r w:rsidRPr="00361442">
        <w:rPr>
          <w:color w:val="0D0D0D" w:themeColor="text1" w:themeTint="F2"/>
        </w:rPr>
        <w:t xml:space="preserve">Alumni events – access to deep connections and a vibrant network of believers and doers. </w:t>
      </w:r>
      <w:proofErr w:type="gramStart"/>
      <w:r w:rsidRPr="00361442">
        <w:rPr>
          <w:color w:val="0D0D0D" w:themeColor="text1" w:themeTint="F2"/>
        </w:rPr>
        <w:t>There’s</w:t>
      </w:r>
      <w:proofErr w:type="gramEnd"/>
      <w:r w:rsidRPr="00361442">
        <w:rPr>
          <w:color w:val="0D0D0D" w:themeColor="text1" w:themeTint="F2"/>
        </w:rPr>
        <w:t xml:space="preserve"> an online forum, as well as regular invitations to events like Communities in Control Conference</w:t>
      </w:r>
    </w:p>
    <w:p w14:paraId="148A330E" w14:textId="77777777" w:rsidR="00276ED9" w:rsidRPr="00361442" w:rsidRDefault="00276ED9" w:rsidP="007265AA">
      <w:pPr>
        <w:pStyle w:val="ListParagraph"/>
        <w:numPr>
          <w:ilvl w:val="0"/>
          <w:numId w:val="3"/>
        </w:numPr>
        <w:rPr>
          <w:color w:val="0D0D0D" w:themeColor="text1" w:themeTint="F2"/>
        </w:rPr>
      </w:pPr>
      <w:r w:rsidRPr="00361442">
        <w:rPr>
          <w:color w:val="0D0D0D" w:themeColor="text1" w:themeTint="F2"/>
        </w:rPr>
        <w:t xml:space="preserve">Access to forums, networks, information and opportunities – boost your confidence (and competence) and open career </w:t>
      </w:r>
      <w:proofErr w:type="gramStart"/>
      <w:r w:rsidRPr="00361442">
        <w:rPr>
          <w:color w:val="0D0D0D" w:themeColor="text1" w:themeTint="F2"/>
        </w:rPr>
        <w:t>doors</w:t>
      </w:r>
      <w:proofErr w:type="gramEnd"/>
    </w:p>
    <w:p w14:paraId="14D55690" w14:textId="77777777" w:rsidR="00276ED9" w:rsidRPr="00361442" w:rsidRDefault="00276ED9" w:rsidP="007265AA">
      <w:pPr>
        <w:pStyle w:val="ListParagraph"/>
        <w:numPr>
          <w:ilvl w:val="0"/>
          <w:numId w:val="3"/>
        </w:numPr>
        <w:rPr>
          <w:color w:val="0D0D0D" w:themeColor="text1" w:themeTint="F2"/>
        </w:rPr>
      </w:pPr>
      <w:r w:rsidRPr="00361442">
        <w:rPr>
          <w:color w:val="0D0D0D" w:themeColor="text1" w:themeTint="F2"/>
        </w:rPr>
        <w:t xml:space="preserve">Budget-friendly – for as little as $65 a year you get all the benefits outlined above and so much more. </w:t>
      </w:r>
    </w:p>
    <w:p w14:paraId="1F2054A6" w14:textId="77777777" w:rsidR="001C3F6E" w:rsidRDefault="001C3F6E" w:rsidP="001C3F6E">
      <w:pPr>
        <w:pStyle w:val="Heading3"/>
        <w:numPr>
          <w:ilvl w:val="0"/>
          <w:numId w:val="0"/>
        </w:numPr>
      </w:pPr>
    </w:p>
    <w:p w14:paraId="46FEA4F0" w14:textId="397A2D15" w:rsidR="00687BA0" w:rsidRDefault="00276ED9" w:rsidP="001C3F6E">
      <w:pPr>
        <w:pStyle w:val="Heading3"/>
        <w:numPr>
          <w:ilvl w:val="0"/>
          <w:numId w:val="0"/>
        </w:numPr>
        <w:shd w:val="clear" w:color="auto" w:fill="ECF8F3"/>
      </w:pPr>
      <w:r w:rsidRPr="001C3F6E">
        <w:rPr>
          <w:shd w:val="clear" w:color="auto" w:fill="ECF8F3"/>
        </w:rPr>
        <w:t>Legal advice at a pre-agreed price</w:t>
      </w:r>
    </w:p>
    <w:p w14:paraId="4560B2D7" w14:textId="77777777" w:rsidR="00687BA0" w:rsidRPr="00687BA0" w:rsidRDefault="00687BA0" w:rsidP="001C3F6E">
      <w:pPr>
        <w:shd w:val="clear" w:color="auto" w:fill="ECF8F3"/>
      </w:pPr>
    </w:p>
    <w:p w14:paraId="0B3CE587" w14:textId="77777777" w:rsidR="00276ED9" w:rsidRPr="00361442" w:rsidRDefault="00276ED9" w:rsidP="001C3F6E">
      <w:pPr>
        <w:shd w:val="clear" w:color="auto" w:fill="ECF8F3"/>
      </w:pPr>
      <w:r w:rsidRPr="00361442">
        <w:t xml:space="preserve">Please note that this is a template policy for guidance only. For assistance in tailoring this policy to suit your organisation, or for legal advice at a pre-agreed price or training in this area, please do not hesitate to contact Our Community’s preferred legal supplier </w:t>
      </w:r>
      <w:hyperlink r:id="rId23" w:history="1">
        <w:r w:rsidRPr="000C47E2">
          <w:rPr>
            <w:u w:val="single"/>
          </w:rPr>
          <w:t>Maddocks</w:t>
        </w:r>
      </w:hyperlink>
      <w:r w:rsidRPr="00361442">
        <w:t>.</w:t>
      </w:r>
    </w:p>
    <w:p w14:paraId="3A3E1E05" w14:textId="77777777" w:rsidR="00276ED9" w:rsidRPr="006F1A15" w:rsidRDefault="00276ED9" w:rsidP="000C47E2">
      <w:pPr>
        <w:shd w:val="clear" w:color="auto" w:fill="ECF8F3"/>
      </w:pPr>
    </w:p>
    <w:p w14:paraId="6D9B377C" w14:textId="1012F842" w:rsidR="00276ED9" w:rsidRPr="008D2A28" w:rsidRDefault="00276ED9" w:rsidP="000C47E2">
      <w:pPr>
        <w:shd w:val="clear" w:color="auto" w:fill="ECF8F3"/>
        <w:rPr>
          <w:b/>
          <w:bCs/>
          <w:sz w:val="22"/>
        </w:rPr>
      </w:pPr>
      <w:r w:rsidRPr="006F1A15">
        <w:rPr>
          <w:bCs/>
          <w:sz w:val="22"/>
        </w:rPr>
        <w:t xml:space="preserve">E: </w:t>
      </w:r>
      <w:hyperlink r:id="rId24" w:history="1">
        <w:r w:rsidRPr="006F1A15">
          <w:rPr>
            <w:rStyle w:val="Hyperlink"/>
            <w:bCs/>
            <w:sz w:val="22"/>
          </w:rPr>
          <w:t>NFPHelp@maddocks.com.au</w:t>
        </w:r>
      </w:hyperlink>
      <w:r w:rsidRPr="006F1A15">
        <w:rPr>
          <w:bCs/>
          <w:sz w:val="22"/>
        </w:rPr>
        <w:t xml:space="preserve"> </w:t>
      </w:r>
      <w:proofErr w:type="gramStart"/>
      <w:r w:rsidRPr="006F1A15">
        <w:rPr>
          <w:bCs/>
          <w:sz w:val="22"/>
        </w:rPr>
        <w:t>|  W</w:t>
      </w:r>
      <w:proofErr w:type="gramEnd"/>
      <w:r w:rsidRPr="006F1A15">
        <w:rPr>
          <w:bCs/>
          <w:sz w:val="22"/>
        </w:rPr>
        <w:t xml:space="preserve">: </w:t>
      </w:r>
      <w:hyperlink r:id="rId25" w:history="1">
        <w:r w:rsidRPr="006F1A15">
          <w:rPr>
            <w:rStyle w:val="Hyperlink"/>
            <w:bCs/>
            <w:sz w:val="22"/>
          </w:rPr>
          <w:t>https://maddocks.com.au</w:t>
        </w:r>
      </w:hyperlink>
      <w:r w:rsidRPr="006F1A15">
        <w:rPr>
          <w:bCs/>
          <w:sz w:val="22"/>
        </w:rPr>
        <w:t xml:space="preserve"> </w:t>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r w:rsidR="003B2E1C">
        <w:rPr>
          <w:sz w:val="22"/>
        </w:rPr>
        <w:tab/>
      </w:r>
    </w:p>
    <w:sectPr w:rsidR="00276ED9" w:rsidRPr="008D2A28" w:rsidSect="00652E19">
      <w:pgSz w:w="11900" w:h="16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87B7C" w14:textId="77777777" w:rsidR="00C43B3D" w:rsidRDefault="00C43B3D" w:rsidP="004D5A73">
      <w:r>
        <w:separator/>
      </w:r>
    </w:p>
  </w:endnote>
  <w:endnote w:type="continuationSeparator" w:id="0">
    <w:p w14:paraId="13B8ED0D" w14:textId="77777777" w:rsidR="00C43B3D" w:rsidRDefault="00C43B3D" w:rsidP="004D5A73">
      <w:r>
        <w:continuationSeparator/>
      </w:r>
    </w:p>
  </w:endnote>
  <w:endnote w:type="continuationNotice" w:id="1">
    <w:p w14:paraId="72EAF10D" w14:textId="77777777" w:rsidR="00C43B3D" w:rsidRDefault="00C43B3D" w:rsidP="004D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54BCC" w14:textId="7CAC49B4" w:rsidR="00275C8F" w:rsidRPr="0023371A" w:rsidRDefault="00275C8F"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90AE" w14:textId="47E0EB3D" w:rsidR="009426D1" w:rsidRPr="0023371A" w:rsidRDefault="00900DC0"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EB17D" w14:textId="77777777" w:rsidR="00652E19" w:rsidRPr="0023371A" w:rsidRDefault="00652E19" w:rsidP="004D5A73">
    <w:pPr>
      <w:pStyle w:val="Footer"/>
      <w:rPr>
        <w:sz w:val="16"/>
        <w:szCs w:val="16"/>
      </w:rPr>
    </w:pPr>
  </w:p>
  <w:p w14:paraId="1954E342" w14:textId="77777777" w:rsidR="00652E19" w:rsidRPr="0023371A" w:rsidRDefault="00652E19" w:rsidP="004D5A73">
    <w:pPr>
      <w:pStyle w:val="Footer"/>
      <w:rPr>
        <w:sz w:val="16"/>
        <w:szCs w:val="16"/>
      </w:rPr>
    </w:pPr>
  </w:p>
  <w:p w14:paraId="3558A4B9" w14:textId="2AFBCF85" w:rsidR="006B05A7" w:rsidRPr="0023371A" w:rsidRDefault="00652E19"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F0B06" w14:textId="77777777" w:rsidR="00C43B3D" w:rsidRDefault="00C43B3D" w:rsidP="004D5A73">
      <w:r>
        <w:separator/>
      </w:r>
    </w:p>
  </w:footnote>
  <w:footnote w:type="continuationSeparator" w:id="0">
    <w:p w14:paraId="337D1184" w14:textId="77777777" w:rsidR="00C43B3D" w:rsidRDefault="00C43B3D" w:rsidP="004D5A73">
      <w:r>
        <w:continuationSeparator/>
      </w:r>
    </w:p>
  </w:footnote>
  <w:footnote w:type="continuationNotice" w:id="1">
    <w:p w14:paraId="3CE5135D" w14:textId="77777777" w:rsidR="00C43B3D" w:rsidRDefault="00C43B3D" w:rsidP="004D5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93F2" w14:textId="47AC5DF9" w:rsidR="00652E19" w:rsidRDefault="00523CEC" w:rsidP="004D5A73">
    <w:pPr>
      <w:pStyle w:val="Header"/>
    </w:pPr>
    <w:r>
      <w:rPr>
        <w:noProof/>
      </w:rPr>
      <w:drawing>
        <wp:inline distT="0" distB="0" distL="0" distR="0" wp14:anchorId="5850E6E0" wp14:editId="2F696D96">
          <wp:extent cx="5620109" cy="1497241"/>
          <wp:effectExtent l="0" t="0" r="0" b="8255"/>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rotWithShape="1">
                  <a:blip r:embed="rId1">
                    <a:extLst>
                      <a:ext uri="{28A0092B-C50C-407E-A947-70E740481C1C}">
                        <a14:useLocalDpi xmlns:a14="http://schemas.microsoft.com/office/drawing/2010/main" val="0"/>
                      </a:ext>
                    </a:extLst>
                  </a:blip>
                  <a:srcRect t="683" b="1"/>
                  <a:stretch/>
                </pic:blipFill>
                <pic:spPr bwMode="auto">
                  <a:xfrm>
                    <a:off x="0" y="0"/>
                    <a:ext cx="5626100" cy="14988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AA6"/>
    <w:multiLevelType w:val="hybridMultilevel"/>
    <w:tmpl w:val="436AAA9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1E376D"/>
    <w:multiLevelType w:val="hybridMultilevel"/>
    <w:tmpl w:val="352063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DC38E0"/>
    <w:multiLevelType w:val="multilevel"/>
    <w:tmpl w:val="59A816D2"/>
    <w:lvl w:ilvl="0">
      <w:start w:val="1"/>
      <w:numFmt w:val="decimal"/>
      <w:lvlText w:val="%1."/>
      <w:lvlJc w:val="left"/>
      <w:pPr>
        <w:ind w:left="360" w:hanging="360"/>
      </w:pPr>
      <w:rPr>
        <w:rFonts w:ascii="Montserrat" w:eastAsia="Times New Roman" w:hAnsi="Montserrat"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2EC0FD0"/>
    <w:multiLevelType w:val="multilevel"/>
    <w:tmpl w:val="A9383D68"/>
    <w:lvl w:ilvl="0">
      <w:start w:val="1"/>
      <w:numFmt w:val="decimal"/>
      <w:lvlText w:val="%1."/>
      <w:lvlJc w:val="left"/>
      <w:pPr>
        <w:ind w:left="360" w:hanging="360"/>
      </w:pPr>
      <w:rPr>
        <w:rFonts w:hint="default"/>
      </w:rPr>
    </w:lvl>
    <w:lvl w:ilvl="1">
      <w:start w:val="1"/>
      <w:numFmt w:val="decimal"/>
      <w:pStyle w:val="ListParagraph"/>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color w:val="808080" w:themeColor="background1" w:themeShade="80"/>
      </w:rPr>
    </w:lvl>
    <w:lvl w:ilvl="3">
      <w:start w:val="1"/>
      <w:numFmt w:val="decimal"/>
      <w:isLgl/>
      <w:lvlText w:val="%1.%2.%3.%4"/>
      <w:lvlJc w:val="left"/>
      <w:pPr>
        <w:ind w:left="1080" w:hanging="1080"/>
      </w:pPr>
      <w:rPr>
        <w:rFonts w:hint="default"/>
        <w:color w:val="808080" w:themeColor="background1" w:themeShade="80"/>
      </w:rPr>
    </w:lvl>
    <w:lvl w:ilvl="4">
      <w:start w:val="1"/>
      <w:numFmt w:val="decimal"/>
      <w:isLgl/>
      <w:lvlText w:val="%1.%2.%3.%4.%5"/>
      <w:lvlJc w:val="left"/>
      <w:pPr>
        <w:ind w:left="1080" w:hanging="1080"/>
      </w:pPr>
      <w:rPr>
        <w:rFonts w:hint="default"/>
        <w:color w:val="808080" w:themeColor="background1" w:themeShade="80"/>
      </w:rPr>
    </w:lvl>
    <w:lvl w:ilvl="5">
      <w:start w:val="1"/>
      <w:numFmt w:val="decimal"/>
      <w:isLgl/>
      <w:lvlText w:val="%1.%2.%3.%4.%5.%6"/>
      <w:lvlJc w:val="left"/>
      <w:pPr>
        <w:ind w:left="1440" w:hanging="1440"/>
      </w:pPr>
      <w:rPr>
        <w:rFonts w:hint="default"/>
        <w:color w:val="808080" w:themeColor="background1" w:themeShade="80"/>
      </w:rPr>
    </w:lvl>
    <w:lvl w:ilvl="6">
      <w:start w:val="1"/>
      <w:numFmt w:val="decimal"/>
      <w:isLgl/>
      <w:lvlText w:val="%1.%2.%3.%4.%5.%6.%7"/>
      <w:lvlJc w:val="left"/>
      <w:pPr>
        <w:ind w:left="1440" w:hanging="1440"/>
      </w:pPr>
      <w:rPr>
        <w:rFonts w:hint="default"/>
        <w:color w:val="808080" w:themeColor="background1" w:themeShade="80"/>
      </w:rPr>
    </w:lvl>
    <w:lvl w:ilvl="7">
      <w:start w:val="1"/>
      <w:numFmt w:val="decimal"/>
      <w:isLgl/>
      <w:lvlText w:val="%1.%2.%3.%4.%5.%6.%7.%8"/>
      <w:lvlJc w:val="left"/>
      <w:pPr>
        <w:ind w:left="1800" w:hanging="1800"/>
      </w:pPr>
      <w:rPr>
        <w:rFonts w:hint="default"/>
        <w:color w:val="808080" w:themeColor="background1" w:themeShade="80"/>
      </w:rPr>
    </w:lvl>
    <w:lvl w:ilvl="8">
      <w:start w:val="1"/>
      <w:numFmt w:val="decimal"/>
      <w:isLgl/>
      <w:lvlText w:val="%1.%2.%3.%4.%5.%6.%7.%8.%9"/>
      <w:lvlJc w:val="left"/>
      <w:pPr>
        <w:ind w:left="1800" w:hanging="1800"/>
      </w:pPr>
      <w:rPr>
        <w:rFonts w:hint="default"/>
        <w:color w:val="808080" w:themeColor="background1" w:themeShade="80"/>
      </w:rPr>
    </w:lvl>
  </w:abstractNum>
  <w:abstractNum w:abstractNumId="4" w15:restartNumberingAfterBreak="0">
    <w:nsid w:val="231339CC"/>
    <w:multiLevelType w:val="hybridMultilevel"/>
    <w:tmpl w:val="02327CB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47F6444"/>
    <w:multiLevelType w:val="multilevel"/>
    <w:tmpl w:val="7D688066"/>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49A5D57"/>
    <w:multiLevelType w:val="multilevel"/>
    <w:tmpl w:val="36BAF27E"/>
    <w:lvl w:ilvl="0">
      <w:start w:val="1"/>
      <w:numFmt w:val="bullet"/>
      <w:lvlText w:val=""/>
      <w:lvlJc w:val="left"/>
      <w:pPr>
        <w:ind w:left="108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8432F3"/>
    <w:multiLevelType w:val="hybridMultilevel"/>
    <w:tmpl w:val="436AAA9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D0F43AA"/>
    <w:multiLevelType w:val="hybridMultilevel"/>
    <w:tmpl w:val="436AAA9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87B015B"/>
    <w:multiLevelType w:val="hybridMultilevel"/>
    <w:tmpl w:val="813C7044"/>
    <w:lvl w:ilvl="0" w:tplc="0C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3D09CD"/>
    <w:multiLevelType w:val="hybridMultilevel"/>
    <w:tmpl w:val="66CAE5C0"/>
    <w:lvl w:ilvl="0" w:tplc="0C090017">
      <w:start w:val="1"/>
      <w:numFmt w:val="lowerLetter"/>
      <w:lvlText w:val="%1)"/>
      <w:lvlJc w:val="left"/>
      <w:pPr>
        <w:ind w:left="1440" w:hanging="360"/>
      </w:p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B38038A"/>
    <w:multiLevelType w:val="multilevel"/>
    <w:tmpl w:val="0C22CE90"/>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DA0532A"/>
    <w:multiLevelType w:val="hybridMultilevel"/>
    <w:tmpl w:val="75C81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CA30F3"/>
    <w:multiLevelType w:val="multilevel"/>
    <w:tmpl w:val="97A4E8F6"/>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B7791F"/>
    <w:multiLevelType w:val="multilevel"/>
    <w:tmpl w:val="97A4E8F6"/>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74740AC"/>
    <w:multiLevelType w:val="multilevel"/>
    <w:tmpl w:val="97A4E8F6"/>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88E2F12"/>
    <w:multiLevelType w:val="hybridMultilevel"/>
    <w:tmpl w:val="1BEED314"/>
    <w:lvl w:ilvl="0" w:tplc="0C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A92F8E"/>
    <w:multiLevelType w:val="hybridMultilevel"/>
    <w:tmpl w:val="005ABA20"/>
    <w:lvl w:ilvl="0" w:tplc="0C090017">
      <w:start w:val="1"/>
      <w:numFmt w:val="lowerLetter"/>
      <w:lvlText w:val="%1)"/>
      <w:lvlJc w:val="left"/>
      <w:pPr>
        <w:ind w:left="1080" w:hanging="360"/>
      </w:pPr>
      <w:rPr>
        <w:rFonts w:hint="default"/>
      </w:rPr>
    </w:lvl>
    <w:lvl w:ilvl="1" w:tplc="12489FEA">
      <w:numFmt w:val="bullet"/>
      <w:lvlText w:val="•"/>
      <w:lvlJc w:val="left"/>
      <w:pPr>
        <w:ind w:left="2160" w:hanging="720"/>
      </w:pPr>
      <w:rPr>
        <w:rFonts w:ascii="Tahoma" w:eastAsiaTheme="minorHAnsi" w:hAnsi="Tahoma"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94741E"/>
    <w:multiLevelType w:val="multilevel"/>
    <w:tmpl w:val="D3DE93A4"/>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EF0725"/>
    <w:multiLevelType w:val="hybridMultilevel"/>
    <w:tmpl w:val="6BA898AE"/>
    <w:lvl w:ilvl="0" w:tplc="0C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3821CC"/>
    <w:multiLevelType w:val="hybridMultilevel"/>
    <w:tmpl w:val="4F9A5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D43277"/>
    <w:multiLevelType w:val="multilevel"/>
    <w:tmpl w:val="72A8392C"/>
    <w:lvl w:ilvl="0">
      <w:start w:val="1"/>
      <w:numFmt w:val="decimal"/>
      <w:pStyle w:val="Heading3"/>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55C52A3"/>
    <w:multiLevelType w:val="hybridMultilevel"/>
    <w:tmpl w:val="0548FB94"/>
    <w:lvl w:ilvl="0" w:tplc="11740AFA">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EA4CD6"/>
    <w:multiLevelType w:val="hybridMultilevel"/>
    <w:tmpl w:val="436AAA9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54351EC"/>
    <w:multiLevelType w:val="hybridMultilevel"/>
    <w:tmpl w:val="025E4A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9E92146"/>
    <w:multiLevelType w:val="hybridMultilevel"/>
    <w:tmpl w:val="7A72C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AB53E82"/>
    <w:multiLevelType w:val="hybridMultilevel"/>
    <w:tmpl w:val="695EA6FE"/>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B104EC"/>
    <w:multiLevelType w:val="hybridMultilevel"/>
    <w:tmpl w:val="212A9F8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CE11D46"/>
    <w:multiLevelType w:val="hybridMultilevel"/>
    <w:tmpl w:val="565E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
  </w:num>
  <w:num w:numId="4">
    <w:abstractNumId w:val="12"/>
  </w:num>
  <w:num w:numId="5">
    <w:abstractNumId w:val="2"/>
  </w:num>
  <w:num w:numId="6">
    <w:abstractNumId w:val="21"/>
    <w:lvlOverride w:ilvl="0">
      <w:startOverride w:val="1"/>
    </w:lvlOverride>
    <w:lvlOverride w:ilvl="1">
      <w:startOverride w:val="1"/>
    </w:lvlOverride>
  </w:num>
  <w:num w:numId="7">
    <w:abstractNumId w:val="21"/>
    <w:lvlOverride w:ilvl="0">
      <w:startOverride w:val="2"/>
    </w:lvlOverride>
    <w:lvlOverride w:ilvl="1">
      <w:startOverride w:val="1"/>
    </w:lvlOverride>
  </w:num>
  <w:num w:numId="8">
    <w:abstractNumId w:val="21"/>
    <w:lvlOverride w:ilvl="0">
      <w:startOverride w:val="3"/>
    </w:lvlOverride>
    <w:lvlOverride w:ilvl="1">
      <w:startOverride w:val="1"/>
    </w:lvlOverride>
  </w:num>
  <w:num w:numId="9">
    <w:abstractNumId w:val="28"/>
  </w:num>
  <w:num w:numId="10">
    <w:abstractNumId w:val="25"/>
  </w:num>
  <w:num w:numId="11">
    <w:abstractNumId w:val="22"/>
  </w:num>
  <w:num w:numId="12">
    <w:abstractNumId w:val="3"/>
  </w:num>
  <w:num w:numId="13">
    <w:abstractNumId w:val="8"/>
  </w:num>
  <w:num w:numId="14">
    <w:abstractNumId w:val="9"/>
  </w:num>
  <w:num w:numId="15">
    <w:abstractNumId w:val="16"/>
  </w:num>
  <w:num w:numId="16">
    <w:abstractNumId w:val="17"/>
  </w:num>
  <w:num w:numId="17">
    <w:abstractNumId w:val="27"/>
  </w:num>
  <w:num w:numId="18">
    <w:abstractNumId w:val="23"/>
  </w:num>
  <w:num w:numId="19">
    <w:abstractNumId w:val="0"/>
  </w:num>
  <w:num w:numId="20">
    <w:abstractNumId w:val="7"/>
  </w:num>
  <w:num w:numId="21">
    <w:abstractNumId w:val="26"/>
  </w:num>
  <w:num w:numId="22">
    <w:abstractNumId w:val="19"/>
  </w:num>
  <w:num w:numId="23">
    <w:abstractNumId w:val="10"/>
  </w:num>
  <w:num w:numId="24">
    <w:abstractNumId w:val="4"/>
  </w:num>
  <w:num w:numId="25">
    <w:abstractNumId w:val="18"/>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5"/>
  </w:num>
  <w:num w:numId="31">
    <w:abstractNumId w:val="14"/>
  </w:num>
  <w:num w:numId="32">
    <w:abstractNumId w:val="13"/>
  </w:num>
  <w:num w:numId="3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30"/>
    <w:rsid w:val="0000425C"/>
    <w:rsid w:val="0000438F"/>
    <w:rsid w:val="00005538"/>
    <w:rsid w:val="00006D6A"/>
    <w:rsid w:val="0001392A"/>
    <w:rsid w:val="00020936"/>
    <w:rsid w:val="00021835"/>
    <w:rsid w:val="00026A49"/>
    <w:rsid w:val="00037EAA"/>
    <w:rsid w:val="00050B6E"/>
    <w:rsid w:val="000514F8"/>
    <w:rsid w:val="00054852"/>
    <w:rsid w:val="00064DED"/>
    <w:rsid w:val="00065D8F"/>
    <w:rsid w:val="00067D8B"/>
    <w:rsid w:val="00073493"/>
    <w:rsid w:val="000739A7"/>
    <w:rsid w:val="0008026E"/>
    <w:rsid w:val="00080578"/>
    <w:rsid w:val="00084020"/>
    <w:rsid w:val="00087FA4"/>
    <w:rsid w:val="000924EA"/>
    <w:rsid w:val="00096360"/>
    <w:rsid w:val="000A6E47"/>
    <w:rsid w:val="000C0C17"/>
    <w:rsid w:val="000C47E2"/>
    <w:rsid w:val="000E7E13"/>
    <w:rsid w:val="000F0230"/>
    <w:rsid w:val="000F1811"/>
    <w:rsid w:val="000F2149"/>
    <w:rsid w:val="000F2329"/>
    <w:rsid w:val="000F724B"/>
    <w:rsid w:val="00102082"/>
    <w:rsid w:val="0010361D"/>
    <w:rsid w:val="00105E06"/>
    <w:rsid w:val="0010668B"/>
    <w:rsid w:val="00110CF4"/>
    <w:rsid w:val="00115396"/>
    <w:rsid w:val="00122020"/>
    <w:rsid w:val="001222F3"/>
    <w:rsid w:val="001224A0"/>
    <w:rsid w:val="001303F3"/>
    <w:rsid w:val="00145730"/>
    <w:rsid w:val="00157AA8"/>
    <w:rsid w:val="00157E3C"/>
    <w:rsid w:val="00163FA1"/>
    <w:rsid w:val="00173DD0"/>
    <w:rsid w:val="00184616"/>
    <w:rsid w:val="00184D5C"/>
    <w:rsid w:val="00185700"/>
    <w:rsid w:val="00194A64"/>
    <w:rsid w:val="001A0877"/>
    <w:rsid w:val="001A22C9"/>
    <w:rsid w:val="001A455F"/>
    <w:rsid w:val="001B05C6"/>
    <w:rsid w:val="001B0FF2"/>
    <w:rsid w:val="001B40E8"/>
    <w:rsid w:val="001C3845"/>
    <w:rsid w:val="001C3F6E"/>
    <w:rsid w:val="001D1448"/>
    <w:rsid w:val="001D75CC"/>
    <w:rsid w:val="001E1092"/>
    <w:rsid w:val="001E48DD"/>
    <w:rsid w:val="001F0653"/>
    <w:rsid w:val="001F32F0"/>
    <w:rsid w:val="001F5EB8"/>
    <w:rsid w:val="002014D0"/>
    <w:rsid w:val="00204B4E"/>
    <w:rsid w:val="002101F6"/>
    <w:rsid w:val="00211B6C"/>
    <w:rsid w:val="00215BD0"/>
    <w:rsid w:val="002175A0"/>
    <w:rsid w:val="002176AA"/>
    <w:rsid w:val="00220C27"/>
    <w:rsid w:val="0023371A"/>
    <w:rsid w:val="00245597"/>
    <w:rsid w:val="00255DDB"/>
    <w:rsid w:val="0026153B"/>
    <w:rsid w:val="00275C8F"/>
    <w:rsid w:val="00276ED9"/>
    <w:rsid w:val="00285F6A"/>
    <w:rsid w:val="00286882"/>
    <w:rsid w:val="0028700C"/>
    <w:rsid w:val="00290795"/>
    <w:rsid w:val="00293BFE"/>
    <w:rsid w:val="002A5C39"/>
    <w:rsid w:val="002A70BF"/>
    <w:rsid w:val="002A7BF8"/>
    <w:rsid w:val="002B0E19"/>
    <w:rsid w:val="002B3A9F"/>
    <w:rsid w:val="002B6F6D"/>
    <w:rsid w:val="002C4C77"/>
    <w:rsid w:val="002C6FA9"/>
    <w:rsid w:val="002D4280"/>
    <w:rsid w:val="002E1A24"/>
    <w:rsid w:val="002E4273"/>
    <w:rsid w:val="002E4AF9"/>
    <w:rsid w:val="002E6944"/>
    <w:rsid w:val="002F0CE2"/>
    <w:rsid w:val="002F3E05"/>
    <w:rsid w:val="002F570B"/>
    <w:rsid w:val="002F6ED9"/>
    <w:rsid w:val="00321B1B"/>
    <w:rsid w:val="00324597"/>
    <w:rsid w:val="003339F6"/>
    <w:rsid w:val="003364E5"/>
    <w:rsid w:val="00342D87"/>
    <w:rsid w:val="00345FCF"/>
    <w:rsid w:val="00350300"/>
    <w:rsid w:val="00353E87"/>
    <w:rsid w:val="00361722"/>
    <w:rsid w:val="00362616"/>
    <w:rsid w:val="00362BA5"/>
    <w:rsid w:val="003666AF"/>
    <w:rsid w:val="00370447"/>
    <w:rsid w:val="00376BD2"/>
    <w:rsid w:val="0038278F"/>
    <w:rsid w:val="003858B8"/>
    <w:rsid w:val="00390335"/>
    <w:rsid w:val="003910ED"/>
    <w:rsid w:val="00393456"/>
    <w:rsid w:val="00395966"/>
    <w:rsid w:val="00397255"/>
    <w:rsid w:val="003A7045"/>
    <w:rsid w:val="003B0AE1"/>
    <w:rsid w:val="003B2515"/>
    <w:rsid w:val="003B282A"/>
    <w:rsid w:val="003B2E1C"/>
    <w:rsid w:val="003B3EA9"/>
    <w:rsid w:val="003C2646"/>
    <w:rsid w:val="003C3948"/>
    <w:rsid w:val="003C5078"/>
    <w:rsid w:val="003C5CAC"/>
    <w:rsid w:val="003C6E8D"/>
    <w:rsid w:val="003D67F9"/>
    <w:rsid w:val="003D7688"/>
    <w:rsid w:val="003E3A38"/>
    <w:rsid w:val="003E69D3"/>
    <w:rsid w:val="003F1E82"/>
    <w:rsid w:val="003F23C0"/>
    <w:rsid w:val="003F2885"/>
    <w:rsid w:val="00406F70"/>
    <w:rsid w:val="00407C9B"/>
    <w:rsid w:val="00407E0B"/>
    <w:rsid w:val="00413B54"/>
    <w:rsid w:val="00415937"/>
    <w:rsid w:val="00420EFB"/>
    <w:rsid w:val="00424E02"/>
    <w:rsid w:val="00426FD3"/>
    <w:rsid w:val="00432D23"/>
    <w:rsid w:val="004378AD"/>
    <w:rsid w:val="00440C58"/>
    <w:rsid w:val="00441188"/>
    <w:rsid w:val="00453B24"/>
    <w:rsid w:val="00463B58"/>
    <w:rsid w:val="00464882"/>
    <w:rsid w:val="004659BE"/>
    <w:rsid w:val="00466506"/>
    <w:rsid w:val="004710FD"/>
    <w:rsid w:val="00477616"/>
    <w:rsid w:val="00477F89"/>
    <w:rsid w:val="00480801"/>
    <w:rsid w:val="00480ED7"/>
    <w:rsid w:val="004A0043"/>
    <w:rsid w:val="004A5196"/>
    <w:rsid w:val="004C2F51"/>
    <w:rsid w:val="004C4C7C"/>
    <w:rsid w:val="004D22FC"/>
    <w:rsid w:val="004D38DA"/>
    <w:rsid w:val="004D5A73"/>
    <w:rsid w:val="004D5AD1"/>
    <w:rsid w:val="004F5B60"/>
    <w:rsid w:val="004F655C"/>
    <w:rsid w:val="004F7CAD"/>
    <w:rsid w:val="0050218C"/>
    <w:rsid w:val="0050542B"/>
    <w:rsid w:val="005122D1"/>
    <w:rsid w:val="00515407"/>
    <w:rsid w:val="005166AB"/>
    <w:rsid w:val="005239F1"/>
    <w:rsid w:val="00523CEC"/>
    <w:rsid w:val="00525FA8"/>
    <w:rsid w:val="00526962"/>
    <w:rsid w:val="005278A2"/>
    <w:rsid w:val="00534255"/>
    <w:rsid w:val="00534ACE"/>
    <w:rsid w:val="00543F81"/>
    <w:rsid w:val="00544B75"/>
    <w:rsid w:val="005509D3"/>
    <w:rsid w:val="00554CE2"/>
    <w:rsid w:val="005557AB"/>
    <w:rsid w:val="00566F26"/>
    <w:rsid w:val="005870F7"/>
    <w:rsid w:val="005912D1"/>
    <w:rsid w:val="00592FC4"/>
    <w:rsid w:val="00594315"/>
    <w:rsid w:val="005A0F99"/>
    <w:rsid w:val="005A109C"/>
    <w:rsid w:val="005A4DD3"/>
    <w:rsid w:val="005A7F8B"/>
    <w:rsid w:val="005B3F32"/>
    <w:rsid w:val="005B6AD8"/>
    <w:rsid w:val="005C49DF"/>
    <w:rsid w:val="005D277B"/>
    <w:rsid w:val="005E603A"/>
    <w:rsid w:val="005F53E6"/>
    <w:rsid w:val="006074DE"/>
    <w:rsid w:val="006107FB"/>
    <w:rsid w:val="0062076E"/>
    <w:rsid w:val="00623114"/>
    <w:rsid w:val="00630284"/>
    <w:rsid w:val="00635500"/>
    <w:rsid w:val="00652E19"/>
    <w:rsid w:val="006565CB"/>
    <w:rsid w:val="00666699"/>
    <w:rsid w:val="00670AA9"/>
    <w:rsid w:val="006712B9"/>
    <w:rsid w:val="006734A7"/>
    <w:rsid w:val="00675062"/>
    <w:rsid w:val="00680686"/>
    <w:rsid w:val="0068167F"/>
    <w:rsid w:val="006816BB"/>
    <w:rsid w:val="0068220A"/>
    <w:rsid w:val="00682C85"/>
    <w:rsid w:val="00683DBC"/>
    <w:rsid w:val="006842BD"/>
    <w:rsid w:val="00684905"/>
    <w:rsid w:val="00687BA0"/>
    <w:rsid w:val="00693F1A"/>
    <w:rsid w:val="006956FD"/>
    <w:rsid w:val="00696A64"/>
    <w:rsid w:val="0069733B"/>
    <w:rsid w:val="006A021F"/>
    <w:rsid w:val="006A14E4"/>
    <w:rsid w:val="006A3D44"/>
    <w:rsid w:val="006A411F"/>
    <w:rsid w:val="006A47EF"/>
    <w:rsid w:val="006A72DA"/>
    <w:rsid w:val="006A74E7"/>
    <w:rsid w:val="006B05A7"/>
    <w:rsid w:val="006B3EE9"/>
    <w:rsid w:val="006B4BF9"/>
    <w:rsid w:val="006C348F"/>
    <w:rsid w:val="006C3F53"/>
    <w:rsid w:val="006C5715"/>
    <w:rsid w:val="006E11DC"/>
    <w:rsid w:val="006F1A15"/>
    <w:rsid w:val="00714480"/>
    <w:rsid w:val="00724057"/>
    <w:rsid w:val="00724C15"/>
    <w:rsid w:val="00725E70"/>
    <w:rsid w:val="007265AA"/>
    <w:rsid w:val="00726A7D"/>
    <w:rsid w:val="007303C9"/>
    <w:rsid w:val="007317A5"/>
    <w:rsid w:val="00731ACA"/>
    <w:rsid w:val="00736493"/>
    <w:rsid w:val="00740EF9"/>
    <w:rsid w:val="00744C5B"/>
    <w:rsid w:val="00745AF6"/>
    <w:rsid w:val="00753BD6"/>
    <w:rsid w:val="00755A3C"/>
    <w:rsid w:val="00762058"/>
    <w:rsid w:val="00774FC4"/>
    <w:rsid w:val="00775730"/>
    <w:rsid w:val="007845D4"/>
    <w:rsid w:val="00784AB4"/>
    <w:rsid w:val="00786C45"/>
    <w:rsid w:val="00790D8E"/>
    <w:rsid w:val="0079426A"/>
    <w:rsid w:val="007947F9"/>
    <w:rsid w:val="007A13E4"/>
    <w:rsid w:val="007B0BE0"/>
    <w:rsid w:val="007B65B0"/>
    <w:rsid w:val="007B7C43"/>
    <w:rsid w:val="007C04F8"/>
    <w:rsid w:val="007C1524"/>
    <w:rsid w:val="007C4898"/>
    <w:rsid w:val="007C5585"/>
    <w:rsid w:val="007C583A"/>
    <w:rsid w:val="007D59F1"/>
    <w:rsid w:val="007E4356"/>
    <w:rsid w:val="007E5E16"/>
    <w:rsid w:val="007F1731"/>
    <w:rsid w:val="007F1769"/>
    <w:rsid w:val="00804621"/>
    <w:rsid w:val="008170DD"/>
    <w:rsid w:val="008209A9"/>
    <w:rsid w:val="00840DDC"/>
    <w:rsid w:val="0084261B"/>
    <w:rsid w:val="00857621"/>
    <w:rsid w:val="00861EA5"/>
    <w:rsid w:val="008634F8"/>
    <w:rsid w:val="0086755E"/>
    <w:rsid w:val="00880FF8"/>
    <w:rsid w:val="00882381"/>
    <w:rsid w:val="00883E00"/>
    <w:rsid w:val="00893DB6"/>
    <w:rsid w:val="008A1CC0"/>
    <w:rsid w:val="008A3A2B"/>
    <w:rsid w:val="008A41B7"/>
    <w:rsid w:val="008A4901"/>
    <w:rsid w:val="008C50ED"/>
    <w:rsid w:val="008C559F"/>
    <w:rsid w:val="008C6246"/>
    <w:rsid w:val="008D19B8"/>
    <w:rsid w:val="008D210B"/>
    <w:rsid w:val="008D2A28"/>
    <w:rsid w:val="008D4259"/>
    <w:rsid w:val="008D7780"/>
    <w:rsid w:val="008D7E83"/>
    <w:rsid w:val="008F1D49"/>
    <w:rsid w:val="008F2BE4"/>
    <w:rsid w:val="00900DC0"/>
    <w:rsid w:val="00904CBC"/>
    <w:rsid w:val="00911B6A"/>
    <w:rsid w:val="00912E5B"/>
    <w:rsid w:val="00922F19"/>
    <w:rsid w:val="009231E4"/>
    <w:rsid w:val="00923308"/>
    <w:rsid w:val="009240C5"/>
    <w:rsid w:val="00936B5A"/>
    <w:rsid w:val="009426D1"/>
    <w:rsid w:val="00945AA1"/>
    <w:rsid w:val="00951415"/>
    <w:rsid w:val="00953305"/>
    <w:rsid w:val="00956FBE"/>
    <w:rsid w:val="009650C5"/>
    <w:rsid w:val="009652A8"/>
    <w:rsid w:val="00970206"/>
    <w:rsid w:val="00971A88"/>
    <w:rsid w:val="00974C56"/>
    <w:rsid w:val="00975769"/>
    <w:rsid w:val="009868E9"/>
    <w:rsid w:val="0099487E"/>
    <w:rsid w:val="00994952"/>
    <w:rsid w:val="00996C71"/>
    <w:rsid w:val="009A0B7F"/>
    <w:rsid w:val="009C4413"/>
    <w:rsid w:val="009C6A00"/>
    <w:rsid w:val="009D4C8C"/>
    <w:rsid w:val="009D71EF"/>
    <w:rsid w:val="009D7CEC"/>
    <w:rsid w:val="009E528A"/>
    <w:rsid w:val="009E591A"/>
    <w:rsid w:val="009F0DAD"/>
    <w:rsid w:val="009F727D"/>
    <w:rsid w:val="009F734F"/>
    <w:rsid w:val="009F7C58"/>
    <w:rsid w:val="00A0003A"/>
    <w:rsid w:val="00A034FC"/>
    <w:rsid w:val="00A0521D"/>
    <w:rsid w:val="00A10A69"/>
    <w:rsid w:val="00A16679"/>
    <w:rsid w:val="00A26409"/>
    <w:rsid w:val="00A27EA6"/>
    <w:rsid w:val="00A33EE4"/>
    <w:rsid w:val="00A44A90"/>
    <w:rsid w:val="00A45B44"/>
    <w:rsid w:val="00A53099"/>
    <w:rsid w:val="00A55246"/>
    <w:rsid w:val="00A56D7D"/>
    <w:rsid w:val="00A614B4"/>
    <w:rsid w:val="00A735FA"/>
    <w:rsid w:val="00A76884"/>
    <w:rsid w:val="00A81596"/>
    <w:rsid w:val="00A92DF4"/>
    <w:rsid w:val="00A930BA"/>
    <w:rsid w:val="00AA3EE5"/>
    <w:rsid w:val="00AA7153"/>
    <w:rsid w:val="00AB4D46"/>
    <w:rsid w:val="00AB4D8A"/>
    <w:rsid w:val="00AB6D0F"/>
    <w:rsid w:val="00AB7594"/>
    <w:rsid w:val="00AB79EB"/>
    <w:rsid w:val="00AC2F10"/>
    <w:rsid w:val="00AE4578"/>
    <w:rsid w:val="00AE6BAD"/>
    <w:rsid w:val="00AF28A1"/>
    <w:rsid w:val="00AF4E6A"/>
    <w:rsid w:val="00AF52AD"/>
    <w:rsid w:val="00B06439"/>
    <w:rsid w:val="00B1625A"/>
    <w:rsid w:val="00B2147F"/>
    <w:rsid w:val="00B2334D"/>
    <w:rsid w:val="00B328EC"/>
    <w:rsid w:val="00B339B7"/>
    <w:rsid w:val="00B342C2"/>
    <w:rsid w:val="00B467E4"/>
    <w:rsid w:val="00B47BAA"/>
    <w:rsid w:val="00B54B86"/>
    <w:rsid w:val="00B552E4"/>
    <w:rsid w:val="00B55722"/>
    <w:rsid w:val="00B557FF"/>
    <w:rsid w:val="00B56A84"/>
    <w:rsid w:val="00B56ABA"/>
    <w:rsid w:val="00B57A95"/>
    <w:rsid w:val="00B6148A"/>
    <w:rsid w:val="00B6695C"/>
    <w:rsid w:val="00B739F9"/>
    <w:rsid w:val="00B756D2"/>
    <w:rsid w:val="00B80FFC"/>
    <w:rsid w:val="00B82907"/>
    <w:rsid w:val="00B82E0A"/>
    <w:rsid w:val="00B910A5"/>
    <w:rsid w:val="00B942E7"/>
    <w:rsid w:val="00B947FF"/>
    <w:rsid w:val="00B95676"/>
    <w:rsid w:val="00B97E0E"/>
    <w:rsid w:val="00BB2846"/>
    <w:rsid w:val="00BB3F15"/>
    <w:rsid w:val="00BB512E"/>
    <w:rsid w:val="00BB69C8"/>
    <w:rsid w:val="00BB7D8B"/>
    <w:rsid w:val="00BC22CD"/>
    <w:rsid w:val="00BC34AC"/>
    <w:rsid w:val="00BC49E6"/>
    <w:rsid w:val="00BC670F"/>
    <w:rsid w:val="00BC6E44"/>
    <w:rsid w:val="00BD0E39"/>
    <w:rsid w:val="00BD4E9F"/>
    <w:rsid w:val="00BE2B99"/>
    <w:rsid w:val="00BF0B34"/>
    <w:rsid w:val="00BF1043"/>
    <w:rsid w:val="00BF1A63"/>
    <w:rsid w:val="00BF2108"/>
    <w:rsid w:val="00BF4397"/>
    <w:rsid w:val="00C00264"/>
    <w:rsid w:val="00C02F12"/>
    <w:rsid w:val="00C076A7"/>
    <w:rsid w:val="00C1173A"/>
    <w:rsid w:val="00C21AF9"/>
    <w:rsid w:val="00C24B0F"/>
    <w:rsid w:val="00C2697A"/>
    <w:rsid w:val="00C26DE2"/>
    <w:rsid w:val="00C271CF"/>
    <w:rsid w:val="00C302F3"/>
    <w:rsid w:val="00C3307F"/>
    <w:rsid w:val="00C3503C"/>
    <w:rsid w:val="00C373FD"/>
    <w:rsid w:val="00C43B3D"/>
    <w:rsid w:val="00C44428"/>
    <w:rsid w:val="00C453E5"/>
    <w:rsid w:val="00C4617B"/>
    <w:rsid w:val="00C56421"/>
    <w:rsid w:val="00C57B1C"/>
    <w:rsid w:val="00C634B4"/>
    <w:rsid w:val="00C63C02"/>
    <w:rsid w:val="00C64674"/>
    <w:rsid w:val="00C77889"/>
    <w:rsid w:val="00C96BC2"/>
    <w:rsid w:val="00CA6C60"/>
    <w:rsid w:val="00CB203D"/>
    <w:rsid w:val="00CB2616"/>
    <w:rsid w:val="00CB42E3"/>
    <w:rsid w:val="00CB77A2"/>
    <w:rsid w:val="00CC358D"/>
    <w:rsid w:val="00CC4DA8"/>
    <w:rsid w:val="00CC59DA"/>
    <w:rsid w:val="00CC7F33"/>
    <w:rsid w:val="00CD4050"/>
    <w:rsid w:val="00CD4A6D"/>
    <w:rsid w:val="00CD7950"/>
    <w:rsid w:val="00CE7F15"/>
    <w:rsid w:val="00D034D6"/>
    <w:rsid w:val="00D2048C"/>
    <w:rsid w:val="00D2182E"/>
    <w:rsid w:val="00D22954"/>
    <w:rsid w:val="00D22EAB"/>
    <w:rsid w:val="00D246F2"/>
    <w:rsid w:val="00D2649D"/>
    <w:rsid w:val="00D26CB5"/>
    <w:rsid w:val="00D30CA6"/>
    <w:rsid w:val="00D36135"/>
    <w:rsid w:val="00D41C97"/>
    <w:rsid w:val="00D52B09"/>
    <w:rsid w:val="00D62726"/>
    <w:rsid w:val="00D6684E"/>
    <w:rsid w:val="00D67EC0"/>
    <w:rsid w:val="00D7382B"/>
    <w:rsid w:val="00D83FBC"/>
    <w:rsid w:val="00D854F9"/>
    <w:rsid w:val="00D871DA"/>
    <w:rsid w:val="00D94989"/>
    <w:rsid w:val="00D94EA4"/>
    <w:rsid w:val="00DA24A9"/>
    <w:rsid w:val="00DA64C6"/>
    <w:rsid w:val="00DB0A90"/>
    <w:rsid w:val="00DC3173"/>
    <w:rsid w:val="00DC5A46"/>
    <w:rsid w:val="00DC7FF8"/>
    <w:rsid w:val="00DD085B"/>
    <w:rsid w:val="00DD5CA3"/>
    <w:rsid w:val="00DD6749"/>
    <w:rsid w:val="00DE1427"/>
    <w:rsid w:val="00DE27AF"/>
    <w:rsid w:val="00DE64B3"/>
    <w:rsid w:val="00DF2658"/>
    <w:rsid w:val="00DF6999"/>
    <w:rsid w:val="00DF7DD1"/>
    <w:rsid w:val="00E05DD1"/>
    <w:rsid w:val="00E234CF"/>
    <w:rsid w:val="00E23C83"/>
    <w:rsid w:val="00E242F8"/>
    <w:rsid w:val="00E30E93"/>
    <w:rsid w:val="00E34498"/>
    <w:rsid w:val="00E345C4"/>
    <w:rsid w:val="00E3486B"/>
    <w:rsid w:val="00E36661"/>
    <w:rsid w:val="00E36A90"/>
    <w:rsid w:val="00E4167D"/>
    <w:rsid w:val="00E42758"/>
    <w:rsid w:val="00E4535D"/>
    <w:rsid w:val="00E54225"/>
    <w:rsid w:val="00E564A7"/>
    <w:rsid w:val="00E6103A"/>
    <w:rsid w:val="00E73747"/>
    <w:rsid w:val="00E750F1"/>
    <w:rsid w:val="00E75D27"/>
    <w:rsid w:val="00E82590"/>
    <w:rsid w:val="00E84291"/>
    <w:rsid w:val="00E84C9D"/>
    <w:rsid w:val="00E84EC8"/>
    <w:rsid w:val="00E8652D"/>
    <w:rsid w:val="00E86654"/>
    <w:rsid w:val="00E92B8A"/>
    <w:rsid w:val="00E9304D"/>
    <w:rsid w:val="00E956C2"/>
    <w:rsid w:val="00EA310F"/>
    <w:rsid w:val="00EA7D98"/>
    <w:rsid w:val="00EC06F8"/>
    <w:rsid w:val="00EC4EB9"/>
    <w:rsid w:val="00EC512C"/>
    <w:rsid w:val="00EE0271"/>
    <w:rsid w:val="00EE6733"/>
    <w:rsid w:val="00EF35F9"/>
    <w:rsid w:val="00EF4440"/>
    <w:rsid w:val="00F029F6"/>
    <w:rsid w:val="00F02F04"/>
    <w:rsid w:val="00F0519F"/>
    <w:rsid w:val="00F10186"/>
    <w:rsid w:val="00F106DA"/>
    <w:rsid w:val="00F10CB2"/>
    <w:rsid w:val="00F13073"/>
    <w:rsid w:val="00F22D91"/>
    <w:rsid w:val="00F23044"/>
    <w:rsid w:val="00F32DE7"/>
    <w:rsid w:val="00F34F3A"/>
    <w:rsid w:val="00F3668F"/>
    <w:rsid w:val="00F40A4D"/>
    <w:rsid w:val="00F47DD7"/>
    <w:rsid w:val="00F553AA"/>
    <w:rsid w:val="00F57443"/>
    <w:rsid w:val="00F57A3D"/>
    <w:rsid w:val="00F60922"/>
    <w:rsid w:val="00F65D9F"/>
    <w:rsid w:val="00F7369D"/>
    <w:rsid w:val="00F76124"/>
    <w:rsid w:val="00F77F10"/>
    <w:rsid w:val="00F924A3"/>
    <w:rsid w:val="00F93949"/>
    <w:rsid w:val="00F97CB1"/>
    <w:rsid w:val="00FA09F1"/>
    <w:rsid w:val="00FA14F1"/>
    <w:rsid w:val="00FA2015"/>
    <w:rsid w:val="00FA4D00"/>
    <w:rsid w:val="00FA559A"/>
    <w:rsid w:val="00FA7D5E"/>
    <w:rsid w:val="00FB2075"/>
    <w:rsid w:val="00FC028E"/>
    <w:rsid w:val="00FD61FB"/>
    <w:rsid w:val="00FE34F6"/>
    <w:rsid w:val="00FE58F3"/>
    <w:rsid w:val="00FF0AE0"/>
    <w:rsid w:val="00FF2BD8"/>
    <w:rsid w:val="00FF36C3"/>
    <w:rsid w:val="03F4FF43"/>
    <w:rsid w:val="479D6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62D3"/>
  <w15:docId w15:val="{EFE0357F-EF50-4971-9744-6E42947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73"/>
    <w:pPr>
      <w:spacing w:after="0" w:line="240" w:lineRule="auto"/>
      <w:contextualSpacing/>
    </w:pPr>
    <w:rPr>
      <w:rFonts w:ascii="Montserrat" w:hAnsi="Montserrat"/>
      <w:color w:val="0A1C16"/>
      <w:sz w:val="20"/>
    </w:rPr>
  </w:style>
  <w:style w:type="paragraph" w:styleId="Heading1">
    <w:name w:val="heading 1"/>
    <w:basedOn w:val="Normal"/>
    <w:next w:val="Normal"/>
    <w:link w:val="Heading1Char"/>
    <w:uiPriority w:val="9"/>
    <w:semiHidden/>
    <w:qFormat/>
    <w:rsid w:val="00420EFB"/>
    <w:pPr>
      <w:keepNext/>
      <w:keepLines/>
      <w:outlineLvl w:val="0"/>
    </w:pPr>
    <w:rPr>
      <w:rFonts w:eastAsiaTheme="majorEastAsia" w:cstheme="majorBidi"/>
      <w:color w:val="185C46"/>
      <w:sz w:val="28"/>
      <w:szCs w:val="32"/>
    </w:rPr>
  </w:style>
  <w:style w:type="paragraph" w:styleId="Heading2">
    <w:name w:val="heading 2"/>
    <w:basedOn w:val="Normal"/>
    <w:next w:val="Normal"/>
    <w:link w:val="Heading2Char"/>
    <w:uiPriority w:val="9"/>
    <w:unhideWhenUsed/>
    <w:qFormat/>
    <w:rsid w:val="000C47E2"/>
    <w:pPr>
      <w:keepNext/>
      <w:keepLines/>
      <w:shd w:val="clear" w:color="auto" w:fill="ECF8F3"/>
      <w:jc w:val="center"/>
      <w:outlineLvl w:val="1"/>
    </w:pPr>
    <w:rPr>
      <w:rFonts w:eastAsiaTheme="majorEastAsia" w:cstheme="majorBidi"/>
      <w:color w:val="185C46"/>
      <w:sz w:val="36"/>
      <w:szCs w:val="36"/>
    </w:rPr>
  </w:style>
  <w:style w:type="paragraph" w:styleId="Heading3">
    <w:name w:val="heading 3"/>
    <w:basedOn w:val="Heading1"/>
    <w:next w:val="Normal"/>
    <w:link w:val="Heading3Char"/>
    <w:uiPriority w:val="9"/>
    <w:unhideWhenUsed/>
    <w:qFormat/>
    <w:rsid w:val="007845D4"/>
    <w:pPr>
      <w:numPr>
        <w:numId w:val="2"/>
      </w:numPr>
      <w:ind w:left="720" w:hanging="720"/>
      <w:outlineLvl w:val="2"/>
    </w:pPr>
  </w:style>
  <w:style w:type="paragraph" w:styleId="Heading4">
    <w:name w:val="heading 4"/>
    <w:basedOn w:val="Normal"/>
    <w:next w:val="Normal"/>
    <w:link w:val="Heading4Char"/>
    <w:uiPriority w:val="9"/>
    <w:unhideWhenUsed/>
    <w:qFormat/>
    <w:rsid w:val="00163FA1"/>
    <w:pPr>
      <w:keepNext/>
      <w:keepLines/>
      <w:outlineLvl w:val="3"/>
    </w:pPr>
    <w:rPr>
      <w:rFonts w:eastAsiaTheme="majorEastAsia" w:cstheme="majorBidi"/>
      <w:b/>
      <w:color w:val="217A5E"/>
      <w:sz w:val="24"/>
    </w:rPr>
  </w:style>
  <w:style w:type="paragraph" w:styleId="Heading5">
    <w:name w:val="heading 5"/>
    <w:basedOn w:val="Normal"/>
    <w:next w:val="Normal"/>
    <w:link w:val="Heading5Char"/>
    <w:uiPriority w:val="9"/>
    <w:semiHidden/>
    <w:unhideWhenUsed/>
    <w:qFormat/>
    <w:rsid w:val="008C50E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E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E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C50E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FB"/>
    <w:rPr>
      <w:rFonts w:ascii="Tahoma" w:eastAsiaTheme="majorEastAsia" w:hAnsi="Tahoma" w:cstheme="majorBidi"/>
      <w:color w:val="185C46"/>
      <w:sz w:val="28"/>
      <w:szCs w:val="32"/>
    </w:rPr>
  </w:style>
  <w:style w:type="character" w:customStyle="1" w:styleId="Heading2Char">
    <w:name w:val="Heading 2 Char"/>
    <w:basedOn w:val="DefaultParagraphFont"/>
    <w:link w:val="Heading2"/>
    <w:uiPriority w:val="9"/>
    <w:rsid w:val="000C47E2"/>
    <w:rPr>
      <w:rFonts w:ascii="Montserrat" w:eastAsiaTheme="majorEastAsia" w:hAnsi="Montserrat" w:cstheme="majorBidi"/>
      <w:color w:val="185C46"/>
      <w:sz w:val="36"/>
      <w:szCs w:val="36"/>
      <w:shd w:val="clear" w:color="auto" w:fill="ECF8F3"/>
    </w:rPr>
  </w:style>
  <w:style w:type="paragraph" w:customStyle="1" w:styleId="lead">
    <w:name w:val="lea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
    <w:name w:val="li"/>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ld">
    <w:name w:val="bol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7845D4"/>
    <w:rPr>
      <w:rFonts w:ascii="Montserrat" w:eastAsiaTheme="majorEastAsia" w:hAnsi="Montserrat" w:cstheme="majorBidi"/>
      <w:color w:val="185C46"/>
      <w:sz w:val="28"/>
      <w:szCs w:val="32"/>
    </w:rPr>
  </w:style>
  <w:style w:type="character" w:customStyle="1" w:styleId="Heading4Char">
    <w:name w:val="Heading 4 Char"/>
    <w:basedOn w:val="DefaultParagraphFont"/>
    <w:link w:val="Heading4"/>
    <w:uiPriority w:val="9"/>
    <w:rsid w:val="00163FA1"/>
    <w:rPr>
      <w:rFonts w:ascii="Tahoma" w:eastAsiaTheme="majorEastAsia" w:hAnsi="Tahoma" w:cstheme="majorBidi"/>
      <w:b/>
      <w:color w:val="217A5E"/>
      <w:sz w:val="24"/>
    </w:rPr>
  </w:style>
  <w:style w:type="paragraph" w:styleId="Title">
    <w:name w:val="Title"/>
    <w:basedOn w:val="Normal"/>
    <w:next w:val="Normal"/>
    <w:link w:val="TitleChar"/>
    <w:uiPriority w:val="10"/>
    <w:qFormat/>
    <w:rsid w:val="00215BD0"/>
    <w:pPr>
      <w:shd w:val="clear" w:color="auto" w:fill="279A76"/>
      <w:jc w:val="center"/>
    </w:pPr>
    <w:rPr>
      <w:rFonts w:eastAsia="MS Mincho" w:cs="Times New Roman"/>
      <w:color w:val="FFFFFF"/>
      <w:sz w:val="36"/>
      <w:szCs w:val="36"/>
      <w:lang w:val="en-GB"/>
    </w:rPr>
  </w:style>
  <w:style w:type="character" w:customStyle="1" w:styleId="TitleChar">
    <w:name w:val="Title Char"/>
    <w:basedOn w:val="DefaultParagraphFont"/>
    <w:link w:val="Title"/>
    <w:uiPriority w:val="10"/>
    <w:rsid w:val="00215BD0"/>
    <w:rPr>
      <w:rFonts w:ascii="Montserrat" w:eastAsia="MS Mincho" w:hAnsi="Montserrat" w:cs="Times New Roman"/>
      <w:color w:val="FFFFFF"/>
      <w:sz w:val="36"/>
      <w:szCs w:val="36"/>
      <w:shd w:val="clear" w:color="auto" w:fill="279A76"/>
      <w:lang w:val="en-GB"/>
    </w:rPr>
  </w:style>
  <w:style w:type="paragraph" w:styleId="BalloonText">
    <w:name w:val="Balloon Text"/>
    <w:basedOn w:val="Normal"/>
    <w:link w:val="BalloonTextChar"/>
    <w:uiPriority w:val="99"/>
    <w:semiHidden/>
    <w:unhideWhenUsed/>
    <w:rsid w:val="00324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97"/>
    <w:rPr>
      <w:rFonts w:ascii="Segoe UI" w:hAnsi="Segoe UI" w:cs="Segoe UI"/>
      <w:color w:val="0A1C16"/>
      <w:sz w:val="18"/>
      <w:szCs w:val="18"/>
    </w:rPr>
  </w:style>
  <w:style w:type="table" w:styleId="TableGrid">
    <w:name w:val="Table Grid"/>
    <w:basedOn w:val="TableNormal"/>
    <w:uiPriority w:val="39"/>
    <w:rsid w:val="006A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B65B0"/>
    <w:pPr>
      <w:pBdr>
        <w:top w:val="single" w:sz="4" w:space="10" w:color="30B88E"/>
        <w:bottom w:val="single" w:sz="4" w:space="10" w:color="30B88E"/>
      </w:pBdr>
      <w:shd w:val="clear" w:color="auto" w:fill="92D2BD"/>
      <w:spacing w:before="200" w:after="200"/>
      <w:ind w:left="862" w:right="862"/>
    </w:pPr>
    <w:rPr>
      <w:iCs/>
      <w:color w:val="113B2D"/>
    </w:rPr>
  </w:style>
  <w:style w:type="character" w:customStyle="1" w:styleId="IntenseQuoteChar">
    <w:name w:val="Intense Quote Char"/>
    <w:basedOn w:val="DefaultParagraphFont"/>
    <w:link w:val="IntenseQuote"/>
    <w:uiPriority w:val="30"/>
    <w:rsid w:val="007B65B0"/>
    <w:rPr>
      <w:rFonts w:ascii="Tahoma" w:hAnsi="Tahoma"/>
      <w:iCs/>
      <w:color w:val="113B2D"/>
      <w:sz w:val="20"/>
      <w:shd w:val="clear" w:color="auto" w:fill="92D2BD"/>
    </w:rPr>
  </w:style>
  <w:style w:type="paragraph" w:styleId="ListParagraph">
    <w:name w:val="List Paragraph"/>
    <w:basedOn w:val="Normal"/>
    <w:uiPriority w:val="34"/>
    <w:qFormat/>
    <w:rsid w:val="007265AA"/>
    <w:pPr>
      <w:numPr>
        <w:ilvl w:val="1"/>
        <w:numId w:val="12"/>
      </w:numPr>
    </w:pPr>
    <w:rPr>
      <w:color w:val="0D0D0D" w:themeColor="text1" w:themeTint="F2"/>
    </w:rPr>
  </w:style>
  <w:style w:type="paragraph" w:styleId="Header">
    <w:name w:val="header"/>
    <w:basedOn w:val="Normal"/>
    <w:link w:val="HeaderChar"/>
    <w:uiPriority w:val="99"/>
    <w:unhideWhenUsed/>
    <w:rsid w:val="007B0BE0"/>
    <w:pPr>
      <w:tabs>
        <w:tab w:val="center" w:pos="4513"/>
        <w:tab w:val="right" w:pos="9026"/>
      </w:tabs>
    </w:pPr>
  </w:style>
  <w:style w:type="character" w:customStyle="1" w:styleId="HeaderChar">
    <w:name w:val="Header Char"/>
    <w:basedOn w:val="DefaultParagraphFont"/>
    <w:link w:val="Header"/>
    <w:uiPriority w:val="99"/>
    <w:rsid w:val="007B0BE0"/>
    <w:rPr>
      <w:rFonts w:ascii="Tahoma" w:hAnsi="Tahoma"/>
      <w:color w:val="0A1C16"/>
      <w:sz w:val="20"/>
    </w:rPr>
  </w:style>
  <w:style w:type="paragraph" w:styleId="Footer">
    <w:name w:val="footer"/>
    <w:basedOn w:val="Normal"/>
    <w:link w:val="FooterChar"/>
    <w:uiPriority w:val="99"/>
    <w:unhideWhenUsed/>
    <w:rsid w:val="007B0BE0"/>
    <w:pPr>
      <w:tabs>
        <w:tab w:val="center" w:pos="4513"/>
        <w:tab w:val="right" w:pos="9026"/>
      </w:tabs>
    </w:pPr>
  </w:style>
  <w:style w:type="character" w:customStyle="1" w:styleId="FooterChar">
    <w:name w:val="Footer Char"/>
    <w:basedOn w:val="DefaultParagraphFont"/>
    <w:link w:val="Footer"/>
    <w:uiPriority w:val="99"/>
    <w:rsid w:val="007B0BE0"/>
    <w:rPr>
      <w:rFonts w:ascii="Tahoma" w:hAnsi="Tahoma"/>
      <w:color w:val="0A1C16"/>
      <w:sz w:val="20"/>
    </w:rPr>
  </w:style>
  <w:style w:type="character" w:styleId="Hyperlink">
    <w:name w:val="Hyperlink"/>
    <w:basedOn w:val="DefaultParagraphFont"/>
    <w:uiPriority w:val="99"/>
    <w:unhideWhenUsed/>
    <w:rsid w:val="000F2149"/>
    <w:rPr>
      <w:color w:val="0563C1" w:themeColor="hyperlink"/>
      <w:u w:val="single"/>
    </w:rPr>
  </w:style>
  <w:style w:type="character" w:customStyle="1" w:styleId="UnresolvedMention1">
    <w:name w:val="Unresolved Mention1"/>
    <w:basedOn w:val="DefaultParagraphFont"/>
    <w:uiPriority w:val="99"/>
    <w:semiHidden/>
    <w:unhideWhenUsed/>
    <w:rsid w:val="000F2149"/>
    <w:rPr>
      <w:color w:val="605E5C"/>
      <w:shd w:val="clear" w:color="auto" w:fill="E1DFDD"/>
    </w:rPr>
  </w:style>
  <w:style w:type="character" w:styleId="CommentReference">
    <w:name w:val="annotation reference"/>
    <w:basedOn w:val="DefaultParagraphFont"/>
    <w:uiPriority w:val="99"/>
    <w:semiHidden/>
    <w:unhideWhenUsed/>
    <w:rsid w:val="00BF1A63"/>
    <w:rPr>
      <w:sz w:val="16"/>
      <w:szCs w:val="16"/>
    </w:rPr>
  </w:style>
  <w:style w:type="paragraph" w:styleId="CommentText">
    <w:name w:val="annotation text"/>
    <w:basedOn w:val="Normal"/>
    <w:link w:val="CommentTextChar"/>
    <w:uiPriority w:val="99"/>
    <w:semiHidden/>
    <w:unhideWhenUsed/>
    <w:rsid w:val="00BF1A63"/>
    <w:rPr>
      <w:szCs w:val="20"/>
    </w:rPr>
  </w:style>
  <w:style w:type="character" w:customStyle="1" w:styleId="CommentTextChar">
    <w:name w:val="Comment Text Char"/>
    <w:basedOn w:val="DefaultParagraphFont"/>
    <w:link w:val="CommentText"/>
    <w:uiPriority w:val="99"/>
    <w:semiHidden/>
    <w:rsid w:val="00BF1A63"/>
    <w:rPr>
      <w:rFonts w:ascii="Tahoma" w:hAnsi="Tahoma"/>
      <w:color w:val="0A1C16"/>
      <w:sz w:val="20"/>
      <w:szCs w:val="20"/>
    </w:rPr>
  </w:style>
  <w:style w:type="paragraph" w:styleId="CommentSubject">
    <w:name w:val="annotation subject"/>
    <w:basedOn w:val="CommentText"/>
    <w:next w:val="CommentText"/>
    <w:link w:val="CommentSubjectChar"/>
    <w:uiPriority w:val="99"/>
    <w:semiHidden/>
    <w:unhideWhenUsed/>
    <w:rsid w:val="00BF1A63"/>
    <w:rPr>
      <w:b/>
      <w:bCs/>
    </w:rPr>
  </w:style>
  <w:style w:type="character" w:customStyle="1" w:styleId="CommentSubjectChar">
    <w:name w:val="Comment Subject Char"/>
    <w:basedOn w:val="CommentTextChar"/>
    <w:link w:val="CommentSubject"/>
    <w:uiPriority w:val="99"/>
    <w:semiHidden/>
    <w:rsid w:val="00BF1A63"/>
    <w:rPr>
      <w:rFonts w:ascii="Tahoma" w:hAnsi="Tahoma"/>
      <w:b/>
      <w:bCs/>
      <w:color w:val="0A1C16"/>
      <w:sz w:val="20"/>
      <w:szCs w:val="20"/>
    </w:rPr>
  </w:style>
  <w:style w:type="character" w:customStyle="1" w:styleId="normaltextrun">
    <w:name w:val="normaltextrun"/>
    <w:basedOn w:val="DefaultParagraphFont"/>
    <w:rsid w:val="00682C85"/>
  </w:style>
  <w:style w:type="character" w:customStyle="1" w:styleId="Heading5Char">
    <w:name w:val="Heading 5 Char"/>
    <w:basedOn w:val="DefaultParagraphFont"/>
    <w:link w:val="Heading5"/>
    <w:uiPriority w:val="9"/>
    <w:semiHidden/>
    <w:rsid w:val="008C50ED"/>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semiHidden/>
    <w:rsid w:val="008C50ED"/>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8C50E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C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50E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62058"/>
    <w:pPr>
      <w:spacing w:after="0" w:line="240" w:lineRule="auto"/>
    </w:pPr>
    <w:rPr>
      <w:rFonts w:ascii="Tahoma" w:hAnsi="Tahoma"/>
      <w:color w:val="0A1C16"/>
      <w:sz w:val="20"/>
    </w:rPr>
  </w:style>
  <w:style w:type="character" w:customStyle="1" w:styleId="UnresolvedMention2">
    <w:name w:val="Unresolved Mention2"/>
    <w:basedOn w:val="DefaultParagraphFont"/>
    <w:uiPriority w:val="99"/>
    <w:semiHidden/>
    <w:unhideWhenUsed/>
    <w:rsid w:val="00D94989"/>
    <w:rPr>
      <w:color w:val="605E5C"/>
      <w:shd w:val="clear" w:color="auto" w:fill="E1DFDD"/>
    </w:rPr>
  </w:style>
  <w:style w:type="character" w:styleId="FollowedHyperlink">
    <w:name w:val="FollowedHyperlink"/>
    <w:basedOn w:val="DefaultParagraphFont"/>
    <w:uiPriority w:val="99"/>
    <w:semiHidden/>
    <w:unhideWhenUsed/>
    <w:rsid w:val="008D19B8"/>
    <w:rPr>
      <w:color w:val="954F72" w:themeColor="followedHyperlink"/>
      <w:u w:val="single"/>
    </w:rPr>
  </w:style>
  <w:style w:type="character" w:styleId="UnresolvedMention">
    <w:name w:val="Unresolved Mention"/>
    <w:basedOn w:val="DefaultParagraphFont"/>
    <w:uiPriority w:val="99"/>
    <w:semiHidden/>
    <w:unhideWhenUsed/>
    <w:rsid w:val="001D75CC"/>
    <w:rPr>
      <w:color w:val="605E5C"/>
      <w:shd w:val="clear" w:color="auto" w:fill="E1DFDD"/>
    </w:rPr>
  </w:style>
  <w:style w:type="paragraph" w:customStyle="1" w:styleId="MediumGrid1-Accent21">
    <w:name w:val="Medium Grid 1 - Accent 21"/>
    <w:basedOn w:val="Normal"/>
    <w:uiPriority w:val="34"/>
    <w:qFormat/>
    <w:rsid w:val="00CB2616"/>
    <w:pPr>
      <w:ind w:left="720"/>
    </w:pPr>
    <w:rPr>
      <w:rFonts w:eastAsia="MS Mincho" w:cs="Times New Roman"/>
      <w:color w:val="auto"/>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2929">
      <w:bodyDiv w:val="1"/>
      <w:marLeft w:val="0"/>
      <w:marRight w:val="0"/>
      <w:marTop w:val="0"/>
      <w:marBottom w:val="0"/>
      <w:divBdr>
        <w:top w:val="none" w:sz="0" w:space="0" w:color="auto"/>
        <w:left w:val="none" w:sz="0" w:space="0" w:color="auto"/>
        <w:bottom w:val="none" w:sz="0" w:space="0" w:color="auto"/>
        <w:right w:val="none" w:sz="0" w:space="0" w:color="auto"/>
      </w:divBdr>
      <w:divsChild>
        <w:div w:id="124394221">
          <w:marLeft w:val="0"/>
          <w:marRight w:val="0"/>
          <w:marTop w:val="0"/>
          <w:marBottom w:val="0"/>
          <w:divBdr>
            <w:top w:val="none" w:sz="0" w:space="0" w:color="auto"/>
            <w:left w:val="none" w:sz="0" w:space="0" w:color="auto"/>
            <w:bottom w:val="none" w:sz="0" w:space="0" w:color="auto"/>
            <w:right w:val="none" w:sz="0" w:space="0" w:color="auto"/>
          </w:divBdr>
        </w:div>
      </w:divsChild>
    </w:div>
    <w:div w:id="897517239">
      <w:bodyDiv w:val="1"/>
      <w:marLeft w:val="0"/>
      <w:marRight w:val="0"/>
      <w:marTop w:val="0"/>
      <w:marBottom w:val="0"/>
      <w:divBdr>
        <w:top w:val="none" w:sz="0" w:space="0" w:color="auto"/>
        <w:left w:val="none" w:sz="0" w:space="0" w:color="auto"/>
        <w:bottom w:val="none" w:sz="0" w:space="0" w:color="auto"/>
        <w:right w:val="none" w:sz="0" w:space="0" w:color="auto"/>
      </w:divBdr>
    </w:div>
    <w:div w:id="1021515502">
      <w:bodyDiv w:val="1"/>
      <w:marLeft w:val="0"/>
      <w:marRight w:val="0"/>
      <w:marTop w:val="0"/>
      <w:marBottom w:val="0"/>
      <w:divBdr>
        <w:top w:val="none" w:sz="0" w:space="0" w:color="auto"/>
        <w:left w:val="none" w:sz="0" w:space="0" w:color="auto"/>
        <w:bottom w:val="none" w:sz="0" w:space="0" w:color="auto"/>
        <w:right w:val="none" w:sz="0" w:space="0" w:color="auto"/>
      </w:divBdr>
    </w:div>
    <w:div w:id="1347515608">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mmunitydirectors.com.au/tools-resources/policy-bank" TargetMode="External"/><Relationship Id="rId7" Type="http://schemas.openxmlformats.org/officeDocument/2006/relationships/settings" Target="settings.xml"/><Relationship Id="rId12" Type="http://schemas.openxmlformats.org/officeDocument/2006/relationships/hyperlink" Target="https://communitydirectors.com.au/policies/email-retention-and-archiving-policy" TargetMode="External"/><Relationship Id="rId17" Type="http://schemas.openxmlformats.org/officeDocument/2006/relationships/hyperlink" Target="https://www.ourcommunity.com.au/files/policybank/StaffRecruitmentPolicy2015.doc" TargetMode="External"/><Relationship Id="rId25" Type="http://schemas.openxmlformats.org/officeDocument/2006/relationships/hyperlink" Target="https://maddocks.com.au" TargetMode="External"/><Relationship Id="rId2" Type="http://schemas.openxmlformats.org/officeDocument/2006/relationships/customXml" Target="../customXml/item2.xml"/><Relationship Id="rId16" Type="http://schemas.openxmlformats.org/officeDocument/2006/relationships/hyperlink" Target="https://www.ourcommunity.com.au/files/policybank/AffirmativeActionPolicy2015.doc" TargetMode="External"/><Relationship Id="rId20" Type="http://schemas.openxmlformats.org/officeDocument/2006/relationships/hyperlink" Target="http://www.ourcommunity.com.au/general/general_article.jsp?articleId=21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directors.com.au/policies/email-retention-and-archiving-policy" TargetMode="External"/><Relationship Id="rId24" Type="http://schemas.openxmlformats.org/officeDocument/2006/relationships/hyperlink" Target="mailto:NFPHelp@maddocks.com.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addocks.com.au" TargetMode="External"/><Relationship Id="rId10" Type="http://schemas.openxmlformats.org/officeDocument/2006/relationships/endnotes" Target="endnotes.xml"/><Relationship Id="rId19" Type="http://schemas.openxmlformats.org/officeDocument/2006/relationships/hyperlink" Target="https://www.communitydirectors.com.au?utm_campaign=policybank&amp;utm_medium=doc&amp;utm_source=website&amp;utm_content=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ervice@ourcommunity.com.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3" ma:contentTypeDescription="Create a new document." ma:contentTypeScope="" ma:versionID="55ce497fdcad7139678050bef600129d">
  <xsd:schema xmlns:xsd="http://www.w3.org/2001/XMLSchema" xmlns:xs="http://www.w3.org/2001/XMLSchema" xmlns:p="http://schemas.microsoft.com/office/2006/metadata/properties" xmlns:ns2="038a93ea-d041-48c6-b8e1-0d13f9ba299c" xmlns:ns3="c14915e0-dc42-44e0-9123-9d4e67938d4f" targetNamespace="http://schemas.microsoft.com/office/2006/metadata/properties" ma:root="true" ma:fieldsID="799fb6e9da0bc1d3b4d71eb054c57fb8" ns2:_="" ns3:_="">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38a93ea-d041-48c6-b8e1-0d13f9ba299c" xsi:nil="true"/>
    <SharedWithUsers xmlns="c14915e0-dc42-44e0-9123-9d4e67938d4f">
      <UserInfo>
        <DisplayName>Kathy Richardson</DisplayName>
        <AccountId>13</AccountId>
        <AccountType/>
      </UserInfo>
      <UserInfo>
        <DisplayName>Matthew Schulz</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8139-9BDB-4A99-909D-EF73BC3D2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0E73D-5B23-41EA-A481-AFC87B979795}">
  <ds:schemaRefs>
    <ds:schemaRef ds:uri="http://schemas.microsoft.com/office/2006/metadata/properties"/>
    <ds:schemaRef ds:uri="http://schemas.microsoft.com/office/infopath/2007/PartnerControls"/>
    <ds:schemaRef ds:uri="038a93ea-d041-48c6-b8e1-0d13f9ba299c"/>
    <ds:schemaRef ds:uri="c14915e0-dc42-44e0-9123-9d4e67938d4f"/>
  </ds:schemaRefs>
</ds:datastoreItem>
</file>

<file path=customXml/itemProps3.xml><?xml version="1.0" encoding="utf-8"?>
<ds:datastoreItem xmlns:ds="http://schemas.openxmlformats.org/officeDocument/2006/customXml" ds:itemID="{28B26A88-C404-4DFC-A0E8-9B6D53F3213A}">
  <ds:schemaRefs>
    <ds:schemaRef ds:uri="http://schemas.microsoft.com/sharepoint/v3/contenttype/forms"/>
  </ds:schemaRefs>
</ds:datastoreItem>
</file>

<file path=customXml/itemProps4.xml><?xml version="1.0" encoding="utf-8"?>
<ds:datastoreItem xmlns:ds="http://schemas.openxmlformats.org/officeDocument/2006/customXml" ds:itemID="{B9F08E78-AC02-4A1A-AF9C-774BEE9D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Alexandra McMillan</cp:lastModifiedBy>
  <cp:revision>8</cp:revision>
  <cp:lastPrinted>2019-12-19T05:29:00Z</cp:lastPrinted>
  <dcterms:created xsi:type="dcterms:W3CDTF">2021-04-07T05:23:00Z</dcterms:created>
  <dcterms:modified xsi:type="dcterms:W3CDTF">2021-04-07T05:31:00Z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ies>
</file>